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90" w:rsidRDefault="00D831E6" w:rsidP="009B059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87630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590" w:rsidRDefault="009B0590" w:rsidP="009B05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10.7pt;margin-top:6.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" stroked="f" strokeweight=".5pt">
                <v:textbox>
                  <w:txbxContent>
                    <w:p w:rsidR="009B0590" w:rsidRDefault="009B0590" w:rsidP="009B0590"/>
                  </w:txbxContent>
                </v:textbox>
              </v:shape>
            </w:pict>
          </mc:Fallback>
        </mc:AlternateContent>
      </w:r>
      <w:r w:rsidR="009B0590"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3364219" r:id="rId7"/>
        </w:object>
      </w:r>
    </w:p>
    <w:p w:rsidR="009B0590" w:rsidRDefault="009B0590" w:rsidP="009B059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p w:rsidR="009B0590" w:rsidRDefault="009B0590" w:rsidP="009B0590">
      <w:pPr>
        <w:keepNext/>
        <w:spacing w:line="276" w:lineRule="auto"/>
        <w:ind w:left="5812" w:hanging="576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ВИКОНАВЧИЙ КОМІТЕТ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0590" w:rsidRPr="009B0590" w:rsidTr="009B059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B0590" w:rsidRDefault="009B059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0590" w:rsidRDefault="009B0590" w:rsidP="009B059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C61B9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08</w:t>
            </w:r>
            <w:r w:rsidR="009B0590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9B0590" w:rsidRDefault="009B0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C61B9D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 336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DA3E0C" w:rsidRDefault="00C50115" w:rsidP="00C50115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 w:rsidR="00DA3E0C">
        <w:rPr>
          <w:b/>
        </w:rPr>
        <w:t>за</w:t>
      </w:r>
      <w:r w:rsidRPr="00E97E44">
        <w:rPr>
          <w:b/>
        </w:rPr>
        <w:t xml:space="preserve"> </w:t>
      </w:r>
      <w:r w:rsidR="00DA3E0C">
        <w:rPr>
          <w:b/>
        </w:rPr>
        <w:t>робочим проектом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</w:t>
      </w:r>
      <w:r w:rsidR="00DA3E0C">
        <w:rPr>
          <w:b/>
        </w:rPr>
        <w:t xml:space="preserve">благоустрою території </w:t>
      </w:r>
      <w:r w:rsidR="00F23C29">
        <w:rPr>
          <w:b/>
        </w:rPr>
        <w:t xml:space="preserve">бази </w:t>
      </w:r>
      <w:r w:rsidRPr="00E97E44">
        <w:rPr>
          <w:b/>
        </w:rPr>
        <w:t xml:space="preserve">комунальної власності по </w:t>
      </w: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 xml:space="preserve">вул. </w:t>
      </w:r>
      <w:r w:rsidR="00DA3E0C">
        <w:rPr>
          <w:b/>
        </w:rPr>
        <w:t>Є. Гребінки, 2-Г</w:t>
      </w:r>
      <w:r w:rsidR="00886909">
        <w:rPr>
          <w:b/>
        </w:rPr>
        <w:t xml:space="preserve"> </w:t>
      </w:r>
      <w:r>
        <w:rPr>
          <w:b/>
        </w:rPr>
        <w:t>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5F7F0F" w:rsidRDefault="00C50115" w:rsidP="00DA3E0C">
      <w:pPr>
        <w:ind w:firstLine="709"/>
        <w:jc w:val="both"/>
      </w:pPr>
      <w:r w:rsidRPr="005F7F0F">
        <w:t xml:space="preserve">Розглянувши кошторисну частину проектної документації </w:t>
      </w:r>
      <w:r w:rsidR="00DA3E0C" w:rsidRPr="005F7F0F">
        <w:t>за робочим проектом «Капітальний ремонт благоустрою території бази комунальної власності по вул. Є. Гребінки, 2-Г в м. Буча Київської області»</w:t>
      </w:r>
      <w:r w:rsidRPr="005F7F0F">
        <w:t>, розроблену генеральним проектувальником ТОВ «</w:t>
      </w:r>
      <w:r w:rsidR="00DA3E0C" w:rsidRPr="005F7F0F">
        <w:t>СТУДІЯ ВУЛИЧНОГО ПРОСТОРУ</w:t>
      </w:r>
      <w:r w:rsidRPr="005F7F0F">
        <w:t>»,</w:t>
      </w:r>
      <w:r w:rsidR="007C17CF" w:rsidRPr="005F7F0F">
        <w:t xml:space="preserve"> експертний звіт №</w:t>
      </w:r>
      <w:r w:rsidR="00191385">
        <w:t>0156-</w:t>
      </w:r>
      <w:r w:rsidR="00DA3E0C" w:rsidRPr="005F7F0F">
        <w:t>22Е</w:t>
      </w:r>
      <w:r w:rsidRPr="005F7F0F">
        <w:t xml:space="preserve"> </w:t>
      </w:r>
      <w:r w:rsidR="00CC73C9" w:rsidRPr="005F7F0F">
        <w:t xml:space="preserve">від 25.07.2022 </w:t>
      </w:r>
      <w:r w:rsidR="00CC73C9" w:rsidRPr="00191385">
        <w:t xml:space="preserve">року </w:t>
      </w:r>
      <w:r w:rsidRPr="00191385">
        <w:t>виданий ТОВ «Науково-виробниче підприємство «Міжрегіональна будівельна експертиза», враховуючи</w:t>
      </w:r>
      <w:r w:rsidR="00CC73C9" w:rsidRPr="005F7F0F">
        <w:t xml:space="preserve"> необхідність впорядкування</w:t>
      </w:r>
      <w:r w:rsidR="005842C6" w:rsidRPr="005F7F0F">
        <w:t xml:space="preserve"> благоустрою</w:t>
      </w:r>
      <w:r w:rsidR="00CC73C9" w:rsidRPr="005F7F0F">
        <w:t xml:space="preserve">, а саме проведення асфальтування, озеленення та огородження території </w:t>
      </w:r>
      <w:r w:rsidR="00DA3E0C" w:rsidRPr="005F7F0F">
        <w:t>бази</w:t>
      </w:r>
      <w:r w:rsidR="00F23C29" w:rsidRPr="005F7F0F">
        <w:t xml:space="preserve"> комунальної власності </w:t>
      </w:r>
      <w:r w:rsidR="00DA3E0C" w:rsidRPr="005F7F0F">
        <w:t>по вул. Є. Гребінки, 2-Г в м. Буча Київської області</w:t>
      </w:r>
      <w:r w:rsidRPr="005F7F0F">
        <w:t xml:space="preserve">, з метою належного </w:t>
      </w:r>
      <w:r w:rsidR="00CC73C9" w:rsidRPr="005F7F0F">
        <w:t>зберігання та обслуговування автотранспортних засобів та інших матеріальних цінностей</w:t>
      </w:r>
      <w:r w:rsidR="005842C6" w:rsidRPr="005F7F0F">
        <w:t>,</w:t>
      </w:r>
      <w:r w:rsidR="00CC73C9" w:rsidRPr="005F7F0F">
        <w:t xml:space="preserve"> необхідних для якісного надання послуг та виконання робіт КП «Бучасервіс» на території Бучанської міської територіальної громади</w:t>
      </w:r>
      <w:r w:rsidRPr="005F7F0F">
        <w:t>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5F7F0F" w:rsidRDefault="00C50115" w:rsidP="00EC3ABF">
      <w:pPr>
        <w:ind w:firstLine="709"/>
        <w:jc w:val="both"/>
      </w:pPr>
    </w:p>
    <w:p w:rsidR="00C50115" w:rsidRPr="005F7F0F" w:rsidRDefault="00C50115" w:rsidP="00C50115">
      <w:pPr>
        <w:jc w:val="both"/>
        <w:rPr>
          <w:b/>
        </w:rPr>
      </w:pPr>
      <w:r w:rsidRPr="005F7F0F">
        <w:rPr>
          <w:b/>
        </w:rPr>
        <w:t>ВИРІШИВ:</w:t>
      </w:r>
    </w:p>
    <w:p w:rsidR="00523381" w:rsidRPr="005F7F0F" w:rsidRDefault="00523381" w:rsidP="00C50115">
      <w:pPr>
        <w:jc w:val="both"/>
        <w:rPr>
          <w:b/>
        </w:rPr>
      </w:pPr>
    </w:p>
    <w:p w:rsidR="00C50115" w:rsidRPr="005F7F0F" w:rsidRDefault="00C50115" w:rsidP="00DA3E0C">
      <w:pPr>
        <w:numPr>
          <w:ilvl w:val="0"/>
          <w:numId w:val="2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 xml:space="preserve">Затвердити кошторисну частину проектної документації </w:t>
      </w:r>
      <w:r w:rsidR="00DA3E0C" w:rsidRPr="005F7F0F">
        <w:t>за робочим проектом «Капітальний ремонт благоустрою території бази комунальної власності по вул. Є. Гребінки, 2-Г в м. Буча Київської області»</w:t>
      </w:r>
      <w:r w:rsidR="009A142E" w:rsidRPr="005F7F0F">
        <w:rPr>
          <w:b/>
        </w:rPr>
        <w:t xml:space="preserve"> </w:t>
      </w:r>
      <w:r w:rsidRPr="005F7F0F">
        <w:t>з наступними показниками:</w:t>
      </w:r>
    </w:p>
    <w:p w:rsidR="00BA3084" w:rsidRPr="005F7F0F" w:rsidRDefault="00BA3084" w:rsidP="00DA3E0C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5F7F0F" w:rsidRDefault="009D0CE7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10526.897</w:t>
            </w:r>
          </w:p>
        </w:tc>
      </w:tr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9D0CE7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8482.481</w:t>
            </w:r>
          </w:p>
        </w:tc>
      </w:tr>
      <w:tr w:rsidR="00DA3E0C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E0C" w:rsidRPr="005F7F0F" w:rsidRDefault="00DA3E0C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proofErr w:type="spellStart"/>
            <w:r w:rsidRPr="005F7F0F">
              <w:t>устатковання</w:t>
            </w:r>
            <w:proofErr w:type="spellEnd"/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E0C" w:rsidRPr="005F7F0F" w:rsidRDefault="00DA3E0C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E0C" w:rsidRPr="005F7F0F" w:rsidRDefault="00DA3E0C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9D0CE7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2044.416</w:t>
            </w:r>
          </w:p>
        </w:tc>
      </w:tr>
    </w:tbl>
    <w:p w:rsidR="00DA3E0C" w:rsidRPr="005F7F0F" w:rsidRDefault="00DA3E0C" w:rsidP="00DA3E0C">
      <w:pPr>
        <w:tabs>
          <w:tab w:val="left" w:pos="284"/>
        </w:tabs>
        <w:ind w:firstLine="567"/>
        <w:jc w:val="both"/>
      </w:pPr>
    </w:p>
    <w:p w:rsidR="00C50115" w:rsidRPr="005F7F0F" w:rsidRDefault="00C50115" w:rsidP="00DA3E0C">
      <w:pPr>
        <w:tabs>
          <w:tab w:val="left" w:pos="284"/>
        </w:tabs>
        <w:ind w:firstLine="567"/>
        <w:jc w:val="both"/>
      </w:pPr>
      <w:r w:rsidRPr="005F7F0F">
        <w:t xml:space="preserve">2. Виконання робіт </w:t>
      </w:r>
      <w:r w:rsidR="00DA3E0C" w:rsidRPr="005F7F0F">
        <w:t xml:space="preserve">з капітального ремонту благоустрою території бази комунальної власності по вул. Є. Гребінки, 2-Г в м. Буча Київської </w:t>
      </w:r>
      <w:r w:rsidR="00BA3084" w:rsidRPr="005F7F0F">
        <w:t xml:space="preserve">області </w:t>
      </w:r>
      <w:r w:rsidRPr="005F7F0F">
        <w:t>доручити ліцензованій організації.</w:t>
      </w:r>
    </w:p>
    <w:p w:rsidR="00C50115" w:rsidRPr="005F7F0F" w:rsidRDefault="00C50115" w:rsidP="00DA3E0C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</w:t>
      </w:r>
      <w:r w:rsidR="00DA3E0C" w:rsidRPr="005F7F0F">
        <w:t>Бучасервіс</w:t>
      </w:r>
      <w:r w:rsidRPr="005F7F0F">
        <w:t xml:space="preserve">» </w:t>
      </w:r>
      <w:r w:rsidR="00DA3E0C" w:rsidRPr="005F7F0F">
        <w:t>С.В. Мостіпаку</w:t>
      </w:r>
      <w:r w:rsidRPr="005F7F0F">
        <w:t>.</w:t>
      </w:r>
    </w:p>
    <w:p w:rsidR="00523381" w:rsidRDefault="00523381" w:rsidP="00523381">
      <w:pPr>
        <w:ind w:firstLine="709"/>
        <w:jc w:val="both"/>
      </w:pPr>
    </w:p>
    <w:p w:rsidR="00523381" w:rsidRDefault="00523381" w:rsidP="005842C6">
      <w:pPr>
        <w:jc w:val="both"/>
      </w:pPr>
    </w:p>
    <w:p w:rsidR="005842C6" w:rsidRDefault="005842C6" w:rsidP="005842C6">
      <w:pPr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523381" w:rsidTr="0052338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F179DB">
            <w:pPr>
              <w:pStyle w:val="Default"/>
              <w:spacing w:line="276" w:lineRule="auto"/>
              <w:jc w:val="center"/>
            </w:pPr>
            <w:r>
              <w:t>16.08</w:t>
            </w:r>
            <w:r w:rsidR="00523381">
              <w:t>2022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23381" w:rsidTr="0052338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jc w:val="center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F179DB" w:rsidP="00F179DB">
            <w:pPr>
              <w:pStyle w:val="Default"/>
              <w:spacing w:line="276" w:lineRule="auto"/>
              <w:jc w:val="center"/>
            </w:pPr>
            <w:r>
              <w:t>16.08.</w:t>
            </w:r>
            <w:r w:rsidR="00523381">
              <w:t>2022</w:t>
            </w:r>
          </w:p>
          <w:p w:rsidR="00523381" w:rsidRDefault="00523381" w:rsidP="00F179DB">
            <w:pPr>
              <w:pStyle w:val="Default"/>
              <w:spacing w:line="256" w:lineRule="auto"/>
              <w:rPr>
                <w:i/>
                <w:sz w:val="20"/>
                <w:szCs w:val="20"/>
              </w:rPr>
            </w:pP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23381" w:rsidTr="0052338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F179DB">
            <w:pPr>
              <w:pStyle w:val="Default"/>
              <w:spacing w:line="276" w:lineRule="auto"/>
              <w:jc w:val="center"/>
            </w:pPr>
            <w:r>
              <w:t>16.08.</w:t>
            </w:r>
            <w:r w:rsidR="00523381">
              <w:t>2022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23381" w:rsidTr="0052338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23381" w:rsidRDefault="0045321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В.о.н</w:t>
            </w:r>
            <w:r w:rsidR="00523381">
              <w:rPr>
                <w:b/>
                <w:sz w:val="28"/>
                <w:szCs w:val="28"/>
              </w:rPr>
              <w:t>ачальника</w:t>
            </w:r>
            <w:proofErr w:type="spellEnd"/>
            <w:r w:rsidR="00523381">
              <w:rPr>
                <w:b/>
                <w:sz w:val="28"/>
                <w:szCs w:val="28"/>
              </w:rPr>
              <w:t xml:space="preserve"> КП «</w:t>
            </w:r>
            <w:proofErr w:type="spellStart"/>
            <w:r w:rsidR="00523381">
              <w:rPr>
                <w:b/>
                <w:sz w:val="28"/>
                <w:szCs w:val="28"/>
              </w:rPr>
              <w:t>Бучасервіс</w:t>
            </w:r>
            <w:proofErr w:type="spellEnd"/>
            <w:r w:rsidR="00523381">
              <w:rPr>
                <w:b/>
                <w:sz w:val="28"/>
                <w:szCs w:val="28"/>
              </w:rPr>
              <w:t>»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F179DB">
            <w:pPr>
              <w:pStyle w:val="Default"/>
              <w:spacing w:line="276" w:lineRule="auto"/>
              <w:jc w:val="center"/>
            </w:pPr>
            <w:r>
              <w:t>16.08.</w:t>
            </w:r>
            <w:r w:rsidR="00523381">
              <w:t>2022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45321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ДЗЮБА</w:t>
            </w:r>
            <w:bookmarkStart w:id="0" w:name="_GoBack"/>
            <w:bookmarkEnd w:id="0"/>
            <w:r w:rsidR="00523381">
              <w:rPr>
                <w:sz w:val="28"/>
                <w:szCs w:val="28"/>
              </w:rPr>
              <w:t xml:space="preserve"> </w:t>
            </w:r>
          </w:p>
          <w:p w:rsidR="00523381" w:rsidRDefault="0052338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23381" w:rsidRDefault="00523381" w:rsidP="00523381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23381" w:rsidRDefault="00523381" w:rsidP="00523381">
      <w:pPr>
        <w:tabs>
          <w:tab w:val="left" w:pos="2977"/>
          <w:tab w:val="left" w:pos="3969"/>
        </w:tabs>
        <w:rPr>
          <w:b/>
        </w:rPr>
      </w:pPr>
    </w:p>
    <w:p w:rsidR="00523381" w:rsidRDefault="00523381" w:rsidP="00523381">
      <w:pPr>
        <w:tabs>
          <w:tab w:val="left" w:pos="2977"/>
          <w:tab w:val="left" w:pos="3969"/>
        </w:tabs>
        <w:rPr>
          <w:b/>
        </w:rPr>
      </w:pPr>
    </w:p>
    <w:p w:rsidR="00211E90" w:rsidRDefault="00211E9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211E9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53211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61B9D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179DB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16D5B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B1049-91BA-4EEB-96CB-992ABB2A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8</cp:revision>
  <cp:lastPrinted>2022-07-27T11:02:00Z</cp:lastPrinted>
  <dcterms:created xsi:type="dcterms:W3CDTF">2022-07-27T07:06:00Z</dcterms:created>
  <dcterms:modified xsi:type="dcterms:W3CDTF">2022-08-30T08:31:00Z</dcterms:modified>
</cp:coreProperties>
</file>