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81" w:rsidRPr="003479D4" w:rsidRDefault="00045A81" w:rsidP="0030208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30292202" r:id="rId6"/>
        </w:object>
      </w:r>
    </w:p>
    <w:p w:rsidR="00045A81" w:rsidRPr="003479D4" w:rsidRDefault="00045A81" w:rsidP="0030208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045A81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045A81" w:rsidRPr="00D2518E" w:rsidRDefault="00045A81" w:rsidP="00D2518E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80"/>
                <w:sz w:val="28"/>
                <w:szCs w:val="28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045A81" w:rsidRPr="00D2518E" w:rsidRDefault="00045A81" w:rsidP="00D2518E">
            <w:pPr>
              <w:spacing w:line="240" w:lineRule="auto"/>
              <w:rPr>
                <w:lang w:val="uk-UA"/>
              </w:rPr>
            </w:pPr>
          </w:p>
        </w:tc>
      </w:tr>
    </w:tbl>
    <w:p w:rsidR="00045A81" w:rsidRPr="003479D4" w:rsidRDefault="00045A81" w:rsidP="0030208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  <w:t>РІШЕННЯ</w:t>
      </w:r>
    </w:p>
    <w:p w:rsidR="00045A81" w:rsidRPr="003479D4" w:rsidRDefault="00045A81" w:rsidP="0030208B">
      <w:pPr>
        <w:spacing w:after="0" w:line="240" w:lineRule="auto"/>
        <w:rPr>
          <w:rFonts w:ascii="Times New Roman" w:hAnsi="Times New Roman" w:cs="Times New Roman"/>
          <w:spacing w:val="40"/>
          <w:sz w:val="28"/>
          <w:szCs w:val="28"/>
          <w:lang w:val="uk-UA"/>
        </w:rPr>
      </w:pPr>
    </w:p>
    <w:tbl>
      <w:tblPr>
        <w:tblW w:w="9498" w:type="dxa"/>
        <w:tblInd w:w="-106" w:type="dxa"/>
        <w:tblLook w:val="00A0"/>
      </w:tblPr>
      <w:tblGrid>
        <w:gridCol w:w="3166"/>
        <w:gridCol w:w="3166"/>
        <w:gridCol w:w="3166"/>
      </w:tblGrid>
      <w:tr w:rsidR="00045A81" w:rsidRPr="003479D4">
        <w:tc>
          <w:tcPr>
            <w:tcW w:w="3166" w:type="dxa"/>
          </w:tcPr>
          <w:p w:rsidR="00045A81" w:rsidRPr="00D2518E" w:rsidRDefault="00045A81" w:rsidP="00D2518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12.09.2022</w:t>
            </w:r>
          </w:p>
        </w:tc>
        <w:tc>
          <w:tcPr>
            <w:tcW w:w="3166" w:type="dxa"/>
          </w:tcPr>
          <w:p w:rsidR="00045A81" w:rsidRPr="00D2518E" w:rsidRDefault="00045A81" w:rsidP="00D2518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045A81" w:rsidRPr="005470C1" w:rsidRDefault="00045A81" w:rsidP="00D2518E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404</w:t>
            </w:r>
          </w:p>
        </w:tc>
      </w:tr>
    </w:tbl>
    <w:p w:rsidR="00045A81" w:rsidRPr="00822231" w:rsidRDefault="00045A81" w:rsidP="00302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45A81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затвердження 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Порядку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</w:p>
    <w:p w:rsidR="00045A81" w:rsidRPr="0030208B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натуральної допомоги у вигляді 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безкоштовного</w:t>
      </w:r>
    </w:p>
    <w:p w:rsidR="00045A81" w:rsidRPr="0030208B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забезпечення</w:t>
      </w:r>
      <w:r w:rsidRPr="003020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деревиною</w:t>
      </w:r>
    </w:p>
    <w:p w:rsidR="00045A81" w:rsidRPr="0030208B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для опалення житлових приміщень </w:t>
      </w:r>
    </w:p>
    <w:p w:rsidR="00045A81" w:rsidRPr="0030208B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громадян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Бучанської міської</w:t>
      </w:r>
    </w:p>
    <w:p w:rsidR="00045A81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територіальної громади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та складу комісії </w:t>
      </w:r>
    </w:p>
    <w:p w:rsidR="00045A81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призначенню допомоги</w:t>
      </w:r>
    </w:p>
    <w:p w:rsidR="00045A81" w:rsidRPr="00822231" w:rsidRDefault="00045A81" w:rsidP="0030208B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45A81" w:rsidRPr="0030208B" w:rsidRDefault="00045A81" w:rsidP="0030208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</w:t>
      </w:r>
      <w:r w:rsidRPr="0030208B">
        <w:rPr>
          <w:rFonts w:ascii="Times New Roman" w:hAnsi="Times New Roman" w:cs="Times New Roman"/>
          <w:spacing w:val="-1"/>
          <w:sz w:val="24"/>
          <w:szCs w:val="24"/>
          <w:lang w:val="uk-UA"/>
        </w:rPr>
        <w:t>Розглянувши пропозицію начальника Управління соціальної політики Бучанської міської ради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Ірини Пасічної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надання на безоплатній основі деревини для опалення житлових прим</w:t>
      </w:r>
      <w:r>
        <w:rPr>
          <w:rFonts w:ascii="Times New Roman" w:hAnsi="Times New Roman" w:cs="Times New Roman"/>
          <w:sz w:val="24"/>
          <w:szCs w:val="24"/>
          <w:lang w:val="uk-UA"/>
        </w:rPr>
        <w:t>іщень одиноких, маломобільних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громадян, що опинилися в складних життєвих обставинах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громади, керуючись Законом України «Про місцеве самоврядування в Україні», виконавчий комітет Бучанської міської ради</w:t>
      </w:r>
    </w:p>
    <w:p w:rsidR="00045A81" w:rsidRPr="0030208B" w:rsidRDefault="00045A81" w:rsidP="0030208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ВИРІШИВ:</w:t>
      </w:r>
    </w:p>
    <w:p w:rsidR="00045A81" w:rsidRDefault="00045A81" w:rsidP="001D6656">
      <w:pPr>
        <w:tabs>
          <w:tab w:val="left" w:pos="36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Порядок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надання натуральної допомоги у вигляді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безкоштовного забезпечення деревиною для опалення житлових приміщень громадян Бучанської міської територіальної громади (далі – Порядок), (Додаток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045A81" w:rsidRDefault="00045A81" w:rsidP="001D6656">
      <w:pPr>
        <w:tabs>
          <w:tab w:val="left" w:pos="36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498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склад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>по призначенню допомоги та остаточного розгляду звернень на отримання безоплатної деревини (Додаток № 2).</w:t>
      </w:r>
    </w:p>
    <w:p w:rsidR="00045A81" w:rsidRDefault="00045A81" w:rsidP="001D6656">
      <w:pPr>
        <w:tabs>
          <w:tab w:val="left" w:pos="360"/>
          <w:tab w:val="left" w:pos="540"/>
          <w:tab w:val="left" w:pos="72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981">
        <w:rPr>
          <w:rFonts w:ascii="Times New Roman" w:hAnsi="Times New Roman" w:cs="Times New Roman"/>
          <w:b/>
          <w:bCs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Бучанської міської ради здійснювати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попередній розгляд заяв громадян, передачу відповідної інформації для розгляду Комісії по призначенню допомоги та остаточного прийняття рішення по зверненням на отримання безоплатної деревини.</w:t>
      </w:r>
    </w:p>
    <w:p w:rsidR="00045A81" w:rsidRDefault="00045A81" w:rsidP="0030208B">
      <w:pPr>
        <w:tabs>
          <w:tab w:val="left" w:pos="360"/>
          <w:tab w:val="left" w:pos="540"/>
          <w:tab w:val="left" w:pos="72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Керівнику КП «Бучазеленбуд» здійснювати заходи щодо забезпечення деревин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та її розподілу,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 Комісії по призначенню допомоги та остаточного розгляду звернень на отримання безоплатної деревини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>заяв жителів Бучанської м</w:t>
      </w:r>
      <w:r>
        <w:rPr>
          <w:rFonts w:ascii="Times New Roman" w:hAnsi="Times New Roman" w:cs="Times New Roman"/>
          <w:sz w:val="24"/>
          <w:szCs w:val="24"/>
          <w:lang w:val="uk-UA"/>
        </w:rPr>
        <w:t>іського територіальної громади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, виходячи з фактичної наявності деревини, відповідно до Порядку. </w:t>
      </w:r>
    </w:p>
    <w:p w:rsidR="00045A81" w:rsidRDefault="00045A81" w:rsidP="00302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7E11BC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Визнати таким, що втратило чинність рішення виконавчого комітету Бучанської міської ради від 17 грудня 2019 року № 800 «Про забезпечення деревиною для опалення приміщення одиноких, малозабезпечених, соціально незахищених громадян сіл Гаврилівка, Тарасівщина, Луб’янка та Блиставиця Бучанської міської ОТГ». </w:t>
      </w:r>
    </w:p>
    <w:p w:rsidR="00045A81" w:rsidRPr="001D6656" w:rsidRDefault="00045A81" w:rsidP="0030208B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7E11B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020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208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045A81" w:rsidRPr="0030208B" w:rsidRDefault="00045A81" w:rsidP="0030208B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5A81" w:rsidRDefault="00045A81" w:rsidP="0030208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11BC"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7E11B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E11B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7E11B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E11B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045A81" w:rsidRDefault="00045A81" w:rsidP="0030208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3936"/>
        <w:gridCol w:w="2835"/>
        <w:gridCol w:w="3084"/>
      </w:tblGrid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Сергій ШЕПЕТЬКО</w:t>
            </w:r>
          </w:p>
        </w:tc>
      </w:tr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Керуючий справами</w:t>
            </w:r>
          </w:p>
        </w:tc>
        <w:tc>
          <w:tcPr>
            <w:tcW w:w="2835" w:type="dxa"/>
          </w:tcPr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Дмитро ГАПЧЕНКО</w:t>
            </w:r>
          </w:p>
        </w:tc>
      </w:tr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835" w:type="dxa"/>
          </w:tcPr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Людмила РИЖЕНКО</w:t>
            </w:r>
          </w:p>
        </w:tc>
      </w:tr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45A81">
        <w:tc>
          <w:tcPr>
            <w:tcW w:w="3936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Начальник Управління  соціальної політики</w:t>
            </w:r>
          </w:p>
        </w:tc>
        <w:tc>
          <w:tcPr>
            <w:tcW w:w="2835" w:type="dxa"/>
          </w:tcPr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__________________ 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 w:rsidRPr="00D2518E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_______</w:t>
            </w:r>
          </w:p>
          <w:p w:rsidR="00045A81" w:rsidRPr="00D2518E" w:rsidRDefault="00045A81" w:rsidP="00D2518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D2518E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:rsidR="00045A81" w:rsidRPr="00D2518E" w:rsidRDefault="00045A81" w:rsidP="00D2518E">
            <w:pPr>
              <w:tabs>
                <w:tab w:val="left" w:pos="6660"/>
                <w:tab w:val="left" w:pos="6840"/>
                <w:tab w:val="left" w:pos="8460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2518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Ірина ПАСІЧНА  </w:t>
            </w:r>
          </w:p>
        </w:tc>
      </w:tr>
    </w:tbl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Default="00045A81" w:rsidP="0030208B">
      <w:pPr>
        <w:tabs>
          <w:tab w:val="left" w:pos="6435"/>
        </w:tabs>
        <w:outlineLvl w:val="0"/>
        <w:rPr>
          <w:lang w:val="uk-UA"/>
        </w:rPr>
      </w:pPr>
    </w:p>
    <w:p w:rsidR="00045A81" w:rsidRPr="00110702" w:rsidRDefault="00045A81" w:rsidP="00110702">
      <w:pPr>
        <w:tabs>
          <w:tab w:val="left" w:pos="6435"/>
        </w:tabs>
        <w:ind w:firstLine="6480"/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110702">
        <w:rPr>
          <w:rFonts w:ascii="Times New Roman" w:hAnsi="Times New Roman" w:cs="Times New Roman"/>
          <w:lang w:val="uk-UA"/>
        </w:rPr>
        <w:t xml:space="preserve"> </w:t>
      </w: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1</w:t>
      </w:r>
    </w:p>
    <w:p w:rsidR="00045A81" w:rsidRPr="00110702" w:rsidRDefault="00045A81" w:rsidP="00110702">
      <w:pPr>
        <w:ind w:left="36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 рішення № 404</w:t>
      </w:r>
    </w:p>
    <w:p w:rsidR="00045A81" w:rsidRPr="00110702" w:rsidRDefault="00045A81" w:rsidP="001107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виконавчого комітету</w:t>
      </w:r>
    </w:p>
    <w:p w:rsidR="00045A81" w:rsidRPr="00110702" w:rsidRDefault="00045A81" w:rsidP="00110702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Бучанської міської ради</w:t>
      </w:r>
    </w:p>
    <w:p w:rsidR="00045A81" w:rsidRPr="00715B68" w:rsidRDefault="00045A81" w:rsidP="00110702">
      <w:pPr>
        <w:ind w:left="566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5B6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від «12»  вересня 2022 р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.</w:t>
      </w:r>
    </w:p>
    <w:p w:rsidR="00045A81" w:rsidRPr="00110702" w:rsidRDefault="00045A81" w:rsidP="001107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45A81" w:rsidRPr="00110702" w:rsidRDefault="00045A81" w:rsidP="001107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45A81" w:rsidRPr="00403F22" w:rsidRDefault="00045A81" w:rsidP="001107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ПОРЯДОК</w:t>
      </w:r>
    </w:p>
    <w:p w:rsidR="00045A81" w:rsidRPr="00110702" w:rsidRDefault="00045A81" w:rsidP="001107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безкоштовного забезпечення деревиною для опалення житлових приміщень громадян сіл та селищ Бучанської міської територіальної громади</w:t>
      </w:r>
    </w:p>
    <w:p w:rsidR="00045A81" w:rsidRPr="00403F22" w:rsidRDefault="00045A81" w:rsidP="00110702">
      <w:pPr>
        <w:tabs>
          <w:tab w:val="left" w:pos="5310"/>
        </w:tabs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45A81" w:rsidRPr="00403F22" w:rsidRDefault="00045A81" w:rsidP="001107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b/>
          <w:bCs/>
          <w:sz w:val="24"/>
          <w:szCs w:val="24"/>
          <w:lang w:val="uk-UA"/>
        </w:rPr>
        <w:t>1. Загальні положення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F22">
        <w:rPr>
          <w:rFonts w:ascii="Times New Roman" w:hAnsi="Times New Roman" w:cs="Times New Roman"/>
          <w:sz w:val="24"/>
          <w:szCs w:val="24"/>
          <w:lang w:val="uk-UA"/>
        </w:rPr>
        <w:t xml:space="preserve">1.1. Порядок визначає і регулює механізм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забезпечення деревиною для опалення житлових приміщень громадян Бучанської міської територіальної громади, згідно поданих заяв.</w:t>
      </w:r>
    </w:p>
    <w:p w:rsidR="00045A81" w:rsidRPr="00110702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1.2. Даний Порядок передбачає надання натуральної допомоги громадянам, які є соціально малозахищеними, найбільш вразливими  або опинились в складних жит</w:t>
      </w:r>
      <w:r>
        <w:rPr>
          <w:rFonts w:ascii="Times New Roman" w:hAnsi="Times New Roman" w:cs="Times New Roman"/>
          <w:sz w:val="24"/>
          <w:szCs w:val="24"/>
          <w:lang w:val="uk-UA"/>
        </w:rPr>
        <w:t>тєвих обставинах, у вигляді деревини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для опалення житлових приміщень в зимовий період. </w:t>
      </w:r>
    </w:p>
    <w:p w:rsidR="00045A81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1.3. Дія даного Порядку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поширюється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осіб,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Бучанській міській територіальній громаді та/або перебувають на обліку в Управлінні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відносяться до наступних категорій: </w:t>
      </w:r>
    </w:p>
    <w:p w:rsidR="00045A81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маломобільні</w:t>
      </w:r>
      <w:r w:rsidRPr="003E0D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(особи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з інвалідністю, </w:t>
      </w:r>
      <w:r>
        <w:rPr>
          <w:rFonts w:ascii="Times New Roman" w:hAnsi="Times New Roman" w:cs="Times New Roman"/>
          <w:sz w:val="24"/>
          <w:szCs w:val="24"/>
          <w:lang w:val="uk-UA"/>
        </w:rPr>
        <w:t>візочники);</w:t>
      </w:r>
    </w:p>
    <w:p w:rsidR="00045A81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одинокі (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особи, які не мають працездатних родичів, зобов</w:t>
      </w:r>
      <w:r w:rsidRPr="00110702">
        <w:rPr>
          <w:rFonts w:ascii="Times New Roman" w:hAnsi="Times New Roman" w:cs="Times New Roman"/>
          <w:sz w:val="24"/>
          <w:szCs w:val="24"/>
        </w:rPr>
        <w:t>'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язаних за законом її утримувати</w:t>
      </w:r>
      <w:r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045A81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, які опинились в складних життєвих обставинах</w:t>
      </w:r>
      <w:r w:rsidRPr="003E0D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громадяни, </w:t>
      </w:r>
      <w:r w:rsidRPr="0011070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які втратили житло під час окупації Бучанської міської територіальної громади, проживають у прибудовах, літніх будиночка тощо на власній ділянці, отримують пенсію меншу за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</w:t>
      </w:r>
      <w:r w:rsidRPr="0011070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3000 грн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45A81" w:rsidRPr="00110702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Якщо вищевказані громадяни мають пільги на придбання твердого палива та/або скрапленого газу, згідно діючого законодавства України, або користуються субсидією на цю послугу, то право на отримання безоплатної деревини втрачається.  </w:t>
      </w:r>
    </w:p>
    <w:p w:rsidR="00045A81" w:rsidRPr="00110702" w:rsidRDefault="00045A81" w:rsidP="00110702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1.4. Деревина надається на домогосподарство. Транспортні витрати оплачуються особисто заявником, або деревину вивозять самостійно.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1.5.   Деревина надається виключно на опалення, при умові наявності такої можливості у КП «Бучазеленбуд», в межах – не більше </w:t>
      </w:r>
      <w:r w:rsidRPr="00110702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1107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(двох)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куб.м. на одне домогосподарство, громадянам,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>які проживають в будинках без центрального опалення та не газифіковані (мають пічне опалення та кухонне вогнище). Деревина вираховується у спосіб складального кубометра, несортова деревина у проміжній складовій мірі (насипного або навального кубометра), за формулою: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скл/куб.м.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= 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A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x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H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x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B</w:t>
      </w:r>
      <w:r w:rsidRPr="001107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x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K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A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довжина;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H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висота;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B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ширина;</w:t>
      </w:r>
    </w:p>
    <w:p w:rsidR="00045A81" w:rsidRPr="00110702" w:rsidRDefault="00045A81" w:rsidP="00110702">
      <w:pPr>
        <w:spacing w:line="360" w:lineRule="auto"/>
        <w:ind w:left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/>
        </w:rPr>
        <w:t>K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– поправочний к</w:t>
      </w:r>
      <w:r w:rsidRPr="0011070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оефіціент.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1.6. Рішення про надання деревини приймається Комісією по призначенню допомоги та остаточного розгляду звернень на отримання безоплатної деревини (далі – Комісія). Управління соціальної політики на підставі остаточного рішення Комісії готує відповідне Подання та направляє до КП «Бучазеленбуд».</w:t>
      </w:r>
    </w:p>
    <w:p w:rsidR="00045A81" w:rsidRPr="00110702" w:rsidRDefault="00045A81" w:rsidP="00110702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45A81" w:rsidRPr="00110702" w:rsidRDefault="00045A81" w:rsidP="00110702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2. Забезпечення деревиною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2.1. Для безоплатного отримання  деревини громадяни Бучанської міської територіальної громади звертаються із заявою довільної форми на ім’я Бучанського міського голови до старостату свого населеного пункту або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ЦНАП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070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ради.</w:t>
      </w:r>
    </w:p>
    <w:p w:rsidR="00045A81" w:rsidRPr="00110702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sz w:val="24"/>
          <w:szCs w:val="24"/>
          <w:lang w:val="uk-UA"/>
        </w:rPr>
        <w:t>2.2. До заяви додаються такі документи:</w:t>
      </w:r>
    </w:p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– </w:t>
      </w:r>
      <w:hyperlink r:id="rId7" w:tgtFrame="_top" w:history="1">
        <w:r w:rsidRPr="00FE570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копія паспорта громадянина України;</w:t>
        </w:r>
      </w:hyperlink>
      <w:r w:rsidRPr="00FE57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– </w:t>
      </w:r>
      <w:hyperlink r:id="rId8" w:tgtFrame="_top" w:history="1">
        <w:r w:rsidRPr="00FE570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копія документа, що підтверджує реєстрацію у Державному реєстрі фізичних осіб - платників податків (крім фізичних осіб,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паспорті);</w:t>
        </w:r>
      </w:hyperlink>
    </w:p>
    <w:p w:rsidR="00045A81" w:rsidRPr="00FE5708" w:rsidRDefault="00045A81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>довідка про зареєстрованих осіб за даною адресою;</w:t>
      </w:r>
    </w:p>
    <w:p w:rsidR="00045A81" w:rsidRPr="00FE5708" w:rsidRDefault="00045A81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>довідка старостинського округу про те, що будинок оснащений пічним опаленням та кухонним вогнищем;</w:t>
      </w:r>
    </w:p>
    <w:p w:rsidR="00045A81" w:rsidRPr="00FE5708" w:rsidRDefault="00045A81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довідка від газопостачальної компанії про відсутність/наявність підведеного газу до будинку (при можливості);</w:t>
      </w:r>
    </w:p>
    <w:p w:rsidR="00045A81" w:rsidRPr="00FE5708" w:rsidRDefault="00045A81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для маломобільних – відповідна довідка з медичного закладу;</w:t>
      </w:r>
    </w:p>
    <w:p w:rsidR="00045A81" w:rsidRPr="00FE5708" w:rsidRDefault="00045A81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для одиноких – довідка старостинського округу про відсутність родичів у заявника; </w:t>
      </w:r>
    </w:p>
    <w:p w:rsidR="00045A81" w:rsidRPr="00FE5708" w:rsidRDefault="00045A81" w:rsidP="00110702">
      <w:pPr>
        <w:pStyle w:val="a1"/>
        <w:numPr>
          <w:ilvl w:val="0"/>
          <w:numId w:val="1"/>
        </w:numPr>
        <w:shd w:val="clear" w:color="auto" w:fill="auto"/>
        <w:tabs>
          <w:tab w:val="clear" w:pos="1069"/>
          <w:tab w:val="num" w:pos="0"/>
        </w:tabs>
        <w:spacing w:before="0" w:after="0" w:line="360" w:lineRule="auto"/>
        <w:ind w:left="0"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 для громадян, які опинилися в тяжких життєвих обставинах – акт депутата про необхідність підтримки родини та копія документу, який підтверджує непередбачені витрати (п. 1.3. Порядку).</w:t>
      </w:r>
    </w:p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</w:rPr>
      </w:pPr>
      <w:r w:rsidRPr="00FE5708">
        <w:rPr>
          <w:rFonts w:ascii="Times New Roman" w:hAnsi="Times New Roman" w:cs="Times New Roman"/>
          <w:sz w:val="24"/>
          <w:szCs w:val="24"/>
        </w:rPr>
        <w:t>2.3. Деревина надається не більше 1 разу на рік з моменту звернення до кінця опалювального сезону, якщо немає обставин для встановлення іншого періоду забезпечення.</w:t>
      </w:r>
    </w:p>
    <w:p w:rsidR="00045A81" w:rsidRPr="00FE5708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5708">
        <w:rPr>
          <w:rFonts w:ascii="Times New Roman" w:hAnsi="Times New Roman" w:cs="Times New Roman"/>
          <w:sz w:val="24"/>
          <w:szCs w:val="24"/>
          <w:lang w:val="uk-UA"/>
        </w:rPr>
        <w:t>2.4. Після отримання за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FE5708">
        <w:rPr>
          <w:rFonts w:ascii="Times New Roman" w:hAnsi="Times New Roman" w:cs="Times New Roman"/>
          <w:sz w:val="24"/>
          <w:szCs w:val="24"/>
          <w:lang w:val="uk-UA"/>
        </w:rPr>
        <w:t>ви староста або інша відповідальна особа перевіряє відповідність документів, вказаних в п. 2.2. Порядку та надсилає їх до Управління соціальної політики.</w:t>
      </w:r>
    </w:p>
    <w:p w:rsidR="00045A81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5708">
        <w:rPr>
          <w:rFonts w:ascii="Times New Roman" w:hAnsi="Times New Roman" w:cs="Times New Roman"/>
          <w:sz w:val="24"/>
          <w:szCs w:val="24"/>
          <w:lang w:val="uk-UA"/>
        </w:rPr>
        <w:t>2.5. Управління соціальної політики перевіряє надані документи та протягом                          10 робочих днів з моменту їх отримання, готує необхідну інформацію для Комісії для прийняття відповідного рішення (згідно протоколу).</w:t>
      </w:r>
    </w:p>
    <w:p w:rsidR="00045A81" w:rsidRPr="00FE5708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2.6. Рішення Комісії про надання натуральної допомоги у вигляді безкоштовного забезпечення деревиною для опалення житлових приміщень громадян Бучанської міської територіальної громади, протокол засідання Комісії, ксерокопія заяви громадянина направляється до КП «Бучазеленбуд».</w:t>
      </w:r>
    </w:p>
    <w:p w:rsidR="00045A81" w:rsidRPr="00FE5708" w:rsidRDefault="00045A81" w:rsidP="00110702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5708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E5708">
        <w:rPr>
          <w:rFonts w:ascii="Times New Roman" w:hAnsi="Times New Roman" w:cs="Times New Roman"/>
          <w:sz w:val="24"/>
          <w:szCs w:val="24"/>
          <w:lang w:val="uk-UA"/>
        </w:rPr>
        <w:t>. Рішення про відмову у наданні деревини може бути прийнято по наступним причинам:</w:t>
      </w:r>
    </w:p>
    <w:p w:rsidR="00045A81" w:rsidRPr="00FE5708" w:rsidRDefault="00045A81" w:rsidP="00110702">
      <w:pPr>
        <w:pStyle w:val="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5708">
        <w:rPr>
          <w:rFonts w:ascii="Times New Roman" w:hAnsi="Times New Roman" w:cs="Times New Roman"/>
          <w:sz w:val="24"/>
          <w:szCs w:val="24"/>
        </w:rPr>
        <w:t xml:space="preserve">–    </w:t>
      </w:r>
      <w:r w:rsidRPr="00FE57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невідповідність поданих документів;</w:t>
      </w:r>
    </w:p>
    <w:p w:rsidR="00045A81" w:rsidRPr="00FE5708" w:rsidRDefault="00045A81" w:rsidP="00110702">
      <w:pPr>
        <w:pStyle w:val="1"/>
        <w:numPr>
          <w:ilvl w:val="0"/>
          <w:numId w:val="2"/>
        </w:numPr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57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повторне звернення за деревиною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протягом року.</w:t>
      </w:r>
    </w:p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45A81" w:rsidRDefault="00045A81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sz w:val="24"/>
          <w:szCs w:val="24"/>
          <w:shd w:val="clear" w:color="auto" w:fill="FFFFFF"/>
        </w:rPr>
      </w:pPr>
    </w:p>
    <w:p w:rsidR="00045A81" w:rsidRPr="00110702" w:rsidRDefault="00045A81" w:rsidP="00110702">
      <w:pPr>
        <w:pStyle w:val="a1"/>
        <w:shd w:val="clear" w:color="auto" w:fill="auto"/>
        <w:spacing w:before="0" w:after="0" w:line="360" w:lineRule="auto"/>
        <w:ind w:right="20" w:firstLine="540"/>
        <w:rPr>
          <w:sz w:val="24"/>
          <w:szCs w:val="24"/>
          <w:shd w:val="clear" w:color="auto" w:fill="FFFFFF"/>
        </w:rPr>
      </w:pPr>
    </w:p>
    <w:p w:rsidR="00045A81" w:rsidRDefault="00045A81" w:rsidP="00110702">
      <w:pPr>
        <w:pStyle w:val="a1"/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b/>
          <w:bCs/>
        </w:rPr>
      </w:pPr>
      <w:r w:rsidRPr="007839C1">
        <w:rPr>
          <w:rFonts w:ascii="Times New Roman" w:hAnsi="Times New Roman" w:cs="Times New Roman"/>
          <w:b/>
          <w:bCs/>
        </w:rPr>
        <w:t>Керуючий справами                                                          Дмитро ГАПЧЕНКО</w:t>
      </w:r>
    </w:p>
    <w:p w:rsidR="00045A81" w:rsidRDefault="00045A81" w:rsidP="00110702">
      <w:pPr>
        <w:pStyle w:val="a1"/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b/>
          <w:bCs/>
        </w:rPr>
      </w:pPr>
    </w:p>
    <w:p w:rsidR="00045A81" w:rsidRDefault="00045A81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 управління</w:t>
      </w:r>
    </w:p>
    <w:p w:rsidR="00045A81" w:rsidRPr="007839C1" w:rsidRDefault="00045A81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соціальної політики                                                           Ірина ПАСІЧНА</w:t>
      </w:r>
    </w:p>
    <w:p w:rsidR="00045A81" w:rsidRPr="00110702" w:rsidRDefault="00045A81" w:rsidP="0030208B">
      <w:pPr>
        <w:tabs>
          <w:tab w:val="left" w:pos="6435"/>
        </w:tabs>
        <w:outlineLvl w:val="0"/>
        <w:rPr>
          <w:rFonts w:ascii="Times New Roman" w:hAnsi="Times New Roman" w:cs="Times New Roman"/>
          <w:lang w:val="uk-UA"/>
        </w:rPr>
      </w:pPr>
    </w:p>
    <w:p w:rsidR="00045A81" w:rsidRPr="00110702" w:rsidRDefault="00045A81" w:rsidP="0030208B">
      <w:pPr>
        <w:tabs>
          <w:tab w:val="left" w:pos="6435"/>
        </w:tabs>
        <w:outlineLvl w:val="0"/>
        <w:rPr>
          <w:rFonts w:ascii="Times New Roman" w:hAnsi="Times New Roman" w:cs="Times New Roman"/>
          <w:lang w:val="uk-UA"/>
        </w:rPr>
      </w:pPr>
    </w:p>
    <w:p w:rsidR="00045A81" w:rsidRDefault="00045A81" w:rsidP="00110702">
      <w:pPr>
        <w:tabs>
          <w:tab w:val="left" w:pos="6435"/>
        </w:tabs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045A81" w:rsidRDefault="00045A81" w:rsidP="00110702">
      <w:pPr>
        <w:tabs>
          <w:tab w:val="left" w:pos="6435"/>
        </w:tabs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45A81" w:rsidRDefault="00045A81" w:rsidP="00110702">
      <w:pPr>
        <w:tabs>
          <w:tab w:val="left" w:pos="6435"/>
        </w:tabs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45A81" w:rsidRPr="00110702" w:rsidRDefault="00045A81" w:rsidP="00110702">
      <w:pPr>
        <w:tabs>
          <w:tab w:val="left" w:pos="6435"/>
        </w:tabs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2</w:t>
      </w:r>
    </w:p>
    <w:p w:rsidR="00045A81" w:rsidRPr="00110702" w:rsidRDefault="00045A81" w:rsidP="0011070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до рішення № 404</w:t>
      </w:r>
    </w:p>
    <w:p w:rsidR="00045A81" w:rsidRPr="00110702" w:rsidRDefault="00045A81" w:rsidP="001107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виконавчого комітету</w:t>
      </w:r>
    </w:p>
    <w:p w:rsidR="00045A81" w:rsidRPr="00110702" w:rsidRDefault="00045A81" w:rsidP="00110702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Бучанської міської ради</w:t>
      </w:r>
    </w:p>
    <w:p w:rsidR="00045A81" w:rsidRPr="00715B68" w:rsidRDefault="00045A81" w:rsidP="00110702">
      <w:pPr>
        <w:ind w:left="566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1070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715B6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від «12»  вересня 2022 р.</w:t>
      </w:r>
    </w:p>
    <w:p w:rsidR="00045A81" w:rsidRPr="00110702" w:rsidRDefault="00045A81" w:rsidP="0011070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45A81" w:rsidRPr="00110702" w:rsidRDefault="00045A81" w:rsidP="0011070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45A81" w:rsidRPr="00715B68" w:rsidRDefault="00045A81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5B68">
        <w:rPr>
          <w:rFonts w:ascii="Times New Roman" w:hAnsi="Times New Roman" w:cs="Times New Roman"/>
          <w:b/>
          <w:bCs/>
          <w:sz w:val="32"/>
          <w:szCs w:val="32"/>
        </w:rPr>
        <w:t xml:space="preserve">Склад Комісії </w:t>
      </w:r>
    </w:p>
    <w:p w:rsidR="00045A81" w:rsidRDefault="00045A81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FE5708">
        <w:rPr>
          <w:rFonts w:ascii="Times New Roman" w:hAnsi="Times New Roman" w:cs="Times New Roman"/>
          <w:b/>
          <w:bCs/>
        </w:rPr>
        <w:t xml:space="preserve">по призначенню допомоги та остаточного розгляду звернень </w:t>
      </w:r>
    </w:p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FE5708">
        <w:rPr>
          <w:rFonts w:ascii="Times New Roman" w:hAnsi="Times New Roman" w:cs="Times New Roman"/>
          <w:b/>
          <w:bCs/>
        </w:rPr>
        <w:t>на отримання безоплатної деревини:</w:t>
      </w:r>
    </w:p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700"/>
        <w:gridCol w:w="1440"/>
        <w:gridCol w:w="4140"/>
      </w:tblGrid>
      <w:tr w:rsidR="00045A81" w:rsidRPr="00FE5708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270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ПІБ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Статус</w:t>
            </w: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36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Посада</w:t>
            </w:r>
          </w:p>
        </w:tc>
      </w:tr>
      <w:tr w:rsidR="00045A81" w:rsidRPr="00FE5708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0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Сергій ШЕПЕТЬКО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 xml:space="preserve">Голова </w:t>
            </w:r>
          </w:p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комісії</w:t>
            </w: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Заступник міського голови</w:t>
            </w:r>
          </w:p>
        </w:tc>
      </w:tr>
      <w:tr w:rsidR="00045A81" w:rsidRPr="0013494E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0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Катерина ГУЛЯНСЬКА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Секретар комісії</w:t>
            </w: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відділу персоніфікованого обліку та соціальної підтримки пільгових категорій населення Управління соціальної політики</w:t>
            </w:r>
          </w:p>
        </w:tc>
      </w:tr>
      <w:tr w:rsidR="00045A81" w:rsidRPr="00FE5708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Члени комісії: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A81" w:rsidRPr="00FE5708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Тетяна ДЯДЮРА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у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правління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 центру надання адміністративних послуг соціального характеру Управління соціальної політики</w:t>
            </w:r>
          </w:p>
        </w:tc>
      </w:tr>
      <w:tr w:rsidR="00045A81" w:rsidRPr="00FE5708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0" w:type="dxa"/>
          </w:tcPr>
          <w:p w:rsidR="00045A81" w:rsidRPr="00D00505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Анастасія ВИГІВСЬКА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Начальник відділу житлово-комунальної інфраструктури</w:t>
            </w:r>
          </w:p>
        </w:tc>
      </w:tr>
      <w:tr w:rsidR="00045A81" w:rsidRPr="00FE5708"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Ярослав ДУЧЕНКО</w:t>
            </w:r>
          </w:p>
        </w:tc>
        <w:tc>
          <w:tcPr>
            <w:tcW w:w="14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Начальник інспекції з благоустрою</w:t>
            </w:r>
          </w:p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A81" w:rsidRPr="00FE5708" w:rsidTr="0013494E">
        <w:trPr>
          <w:trHeight w:val="625"/>
        </w:trPr>
        <w:tc>
          <w:tcPr>
            <w:tcW w:w="648" w:type="dxa"/>
          </w:tcPr>
          <w:p w:rsidR="00045A81" w:rsidRPr="00FE5708" w:rsidRDefault="00045A81" w:rsidP="00183966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700" w:type="dxa"/>
          </w:tcPr>
          <w:p w:rsidR="00045A81" w:rsidRPr="00FE5708" w:rsidRDefault="00045A81" w:rsidP="00FB1754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Віктор ГАЛУЩАК</w:t>
            </w:r>
          </w:p>
        </w:tc>
        <w:tc>
          <w:tcPr>
            <w:tcW w:w="1440" w:type="dxa"/>
          </w:tcPr>
          <w:p w:rsidR="00045A81" w:rsidRPr="00FE5708" w:rsidRDefault="00045A81" w:rsidP="00FB1754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045A81" w:rsidRPr="00FE5708" w:rsidRDefault="00045A81" w:rsidP="00FB1754">
            <w:pPr>
              <w:pStyle w:val="a1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5708">
              <w:rPr>
                <w:rFonts w:ascii="Times New Roman" w:hAnsi="Times New Roman" w:cs="Times New Roman"/>
                <w:sz w:val="26"/>
                <w:szCs w:val="26"/>
              </w:rPr>
              <w:t>Директор КП «Бучазеленбуд»</w:t>
            </w:r>
          </w:p>
        </w:tc>
      </w:tr>
    </w:tbl>
    <w:p w:rsidR="00045A81" w:rsidRPr="00FE5708" w:rsidRDefault="00045A81" w:rsidP="00110702">
      <w:pPr>
        <w:pStyle w:val="a1"/>
        <w:shd w:val="clear" w:color="auto" w:fill="auto"/>
        <w:spacing w:before="0" w:after="0" w:line="360" w:lineRule="auto"/>
        <w:ind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5A81" w:rsidRPr="007839C1" w:rsidRDefault="00045A81" w:rsidP="00715B68">
      <w:pPr>
        <w:pStyle w:val="a1"/>
        <w:shd w:val="clear" w:color="auto" w:fill="auto"/>
        <w:spacing w:before="0" w:after="0" w:line="360" w:lineRule="auto"/>
        <w:ind w:right="20"/>
        <w:rPr>
          <w:rFonts w:ascii="Times New Roman" w:hAnsi="Times New Roman" w:cs="Times New Roman"/>
          <w:b/>
          <w:bCs/>
        </w:rPr>
      </w:pPr>
      <w:r w:rsidRPr="007839C1">
        <w:rPr>
          <w:rFonts w:ascii="Times New Roman" w:hAnsi="Times New Roman" w:cs="Times New Roman"/>
          <w:b/>
          <w:bCs/>
        </w:rPr>
        <w:t>Керуючий справами                                                          Дмитро ГАПЧЕНКО</w:t>
      </w:r>
    </w:p>
    <w:p w:rsidR="00045A81" w:rsidRPr="00110702" w:rsidRDefault="00045A81" w:rsidP="00715B68">
      <w:pPr>
        <w:tabs>
          <w:tab w:val="left" w:pos="6435"/>
        </w:tabs>
        <w:outlineLvl w:val="0"/>
        <w:rPr>
          <w:rFonts w:ascii="Times New Roman" w:hAnsi="Times New Roman" w:cs="Times New Roman"/>
          <w:lang w:val="uk-UA"/>
        </w:rPr>
      </w:pPr>
    </w:p>
    <w:p w:rsidR="00045A81" w:rsidRDefault="00045A81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Начальник управління</w:t>
      </w:r>
    </w:p>
    <w:p w:rsidR="00045A81" w:rsidRPr="007839C1" w:rsidRDefault="00045A81" w:rsidP="00D00505">
      <w:pPr>
        <w:pStyle w:val="a1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соціальної політики                                                           Ірина ПАСІЧНА</w:t>
      </w:r>
    </w:p>
    <w:p w:rsidR="00045A81" w:rsidRPr="00110702" w:rsidRDefault="00045A81" w:rsidP="0030208B">
      <w:pPr>
        <w:tabs>
          <w:tab w:val="left" w:pos="6435"/>
        </w:tabs>
        <w:outlineLvl w:val="0"/>
        <w:rPr>
          <w:sz w:val="24"/>
          <w:szCs w:val="24"/>
          <w:lang w:val="uk-UA"/>
        </w:rPr>
      </w:pPr>
    </w:p>
    <w:sectPr w:rsidR="00045A81" w:rsidRPr="00110702" w:rsidSect="008B7E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5490"/>
    <w:multiLevelType w:val="hybridMultilevel"/>
    <w:tmpl w:val="ACF02006"/>
    <w:lvl w:ilvl="0" w:tplc="0422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cs="Wingdings" w:hint="default"/>
      </w:rPr>
    </w:lvl>
  </w:abstractNum>
  <w:abstractNum w:abstractNumId="1">
    <w:nsid w:val="6705700E"/>
    <w:multiLevelType w:val="hybridMultilevel"/>
    <w:tmpl w:val="236A2204"/>
    <w:lvl w:ilvl="0" w:tplc="620AA024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BD331DA"/>
    <w:multiLevelType w:val="hybridMultilevel"/>
    <w:tmpl w:val="D8CA4624"/>
    <w:lvl w:ilvl="0" w:tplc="8E3C2A30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825"/>
    <w:rsid w:val="000062E3"/>
    <w:rsid w:val="00032F0A"/>
    <w:rsid w:val="00045A81"/>
    <w:rsid w:val="00051261"/>
    <w:rsid w:val="00091F8D"/>
    <w:rsid w:val="00100623"/>
    <w:rsid w:val="0010197E"/>
    <w:rsid w:val="00110702"/>
    <w:rsid w:val="001159E5"/>
    <w:rsid w:val="0013494E"/>
    <w:rsid w:val="00144BA1"/>
    <w:rsid w:val="001743CA"/>
    <w:rsid w:val="00181101"/>
    <w:rsid w:val="00183966"/>
    <w:rsid w:val="001A56E8"/>
    <w:rsid w:val="001D2201"/>
    <w:rsid w:val="001D6656"/>
    <w:rsid w:val="00213AFC"/>
    <w:rsid w:val="00267147"/>
    <w:rsid w:val="00267CB3"/>
    <w:rsid w:val="00293632"/>
    <w:rsid w:val="00293DD9"/>
    <w:rsid w:val="002C58F1"/>
    <w:rsid w:val="002D2BAF"/>
    <w:rsid w:val="002E384D"/>
    <w:rsid w:val="0030208B"/>
    <w:rsid w:val="00327E08"/>
    <w:rsid w:val="00337D0D"/>
    <w:rsid w:val="00344981"/>
    <w:rsid w:val="003479D4"/>
    <w:rsid w:val="00360BBB"/>
    <w:rsid w:val="003E0DEB"/>
    <w:rsid w:val="003E5B6C"/>
    <w:rsid w:val="00403F22"/>
    <w:rsid w:val="004A508D"/>
    <w:rsid w:val="004C4A57"/>
    <w:rsid w:val="004D0D63"/>
    <w:rsid w:val="004F0C89"/>
    <w:rsid w:val="004F576F"/>
    <w:rsid w:val="005102CD"/>
    <w:rsid w:val="00513F46"/>
    <w:rsid w:val="00517A22"/>
    <w:rsid w:val="005202D1"/>
    <w:rsid w:val="00532491"/>
    <w:rsid w:val="005470C1"/>
    <w:rsid w:val="005C4E25"/>
    <w:rsid w:val="005F3BEF"/>
    <w:rsid w:val="005F5369"/>
    <w:rsid w:val="00617C2F"/>
    <w:rsid w:val="006B140C"/>
    <w:rsid w:val="006D44B0"/>
    <w:rsid w:val="00715985"/>
    <w:rsid w:val="00715B68"/>
    <w:rsid w:val="0073420B"/>
    <w:rsid w:val="0075725F"/>
    <w:rsid w:val="007839C1"/>
    <w:rsid w:val="00792060"/>
    <w:rsid w:val="007C580B"/>
    <w:rsid w:val="007D10CD"/>
    <w:rsid w:val="007E11BC"/>
    <w:rsid w:val="007F45BC"/>
    <w:rsid w:val="008027A4"/>
    <w:rsid w:val="00822231"/>
    <w:rsid w:val="00837426"/>
    <w:rsid w:val="008960F1"/>
    <w:rsid w:val="008B7EE4"/>
    <w:rsid w:val="008F2B1D"/>
    <w:rsid w:val="00917AD1"/>
    <w:rsid w:val="0096073F"/>
    <w:rsid w:val="009657F2"/>
    <w:rsid w:val="00995498"/>
    <w:rsid w:val="009A4A2E"/>
    <w:rsid w:val="009C7A7F"/>
    <w:rsid w:val="00A0359A"/>
    <w:rsid w:val="00A13C02"/>
    <w:rsid w:val="00A37405"/>
    <w:rsid w:val="00A623C3"/>
    <w:rsid w:val="00A65A08"/>
    <w:rsid w:val="00AD315B"/>
    <w:rsid w:val="00B36064"/>
    <w:rsid w:val="00BC718C"/>
    <w:rsid w:val="00BE29A4"/>
    <w:rsid w:val="00BF036C"/>
    <w:rsid w:val="00C53AA2"/>
    <w:rsid w:val="00CC7B51"/>
    <w:rsid w:val="00CF1BE4"/>
    <w:rsid w:val="00D00505"/>
    <w:rsid w:val="00D15E55"/>
    <w:rsid w:val="00D2518E"/>
    <w:rsid w:val="00D45C63"/>
    <w:rsid w:val="00D52738"/>
    <w:rsid w:val="00DF3825"/>
    <w:rsid w:val="00E27347"/>
    <w:rsid w:val="00E42B4D"/>
    <w:rsid w:val="00E563DE"/>
    <w:rsid w:val="00E91DCD"/>
    <w:rsid w:val="00F84CC6"/>
    <w:rsid w:val="00FB1754"/>
    <w:rsid w:val="00FD6C7A"/>
    <w:rsid w:val="00FE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08B"/>
    <w:pPr>
      <w:spacing w:after="160" w:line="25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208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0208B"/>
    <w:rPr>
      <w:color w:val="0000FF"/>
      <w:u w:val="single"/>
    </w:rPr>
  </w:style>
  <w:style w:type="paragraph" w:customStyle="1" w:styleId="a">
    <w:name w:val="Знак"/>
    <w:basedOn w:val="Normal"/>
    <w:uiPriority w:val="99"/>
    <w:rsid w:val="003020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30208B"/>
  </w:style>
  <w:style w:type="character" w:styleId="Strong">
    <w:name w:val="Strong"/>
    <w:basedOn w:val="DefaultParagraphFont"/>
    <w:uiPriority w:val="99"/>
    <w:qFormat/>
    <w:rsid w:val="0030208B"/>
    <w:rPr>
      <w:b/>
      <w:bCs/>
    </w:rPr>
  </w:style>
  <w:style w:type="character" w:styleId="Emphasis">
    <w:name w:val="Emphasis"/>
    <w:basedOn w:val="DefaultParagraphFont"/>
    <w:uiPriority w:val="99"/>
    <w:qFormat/>
    <w:rsid w:val="0030208B"/>
    <w:rPr>
      <w:i/>
      <w:iCs/>
    </w:rPr>
  </w:style>
  <w:style w:type="character" w:customStyle="1" w:styleId="a0">
    <w:name w:val="Основний текст_"/>
    <w:link w:val="1"/>
    <w:uiPriority w:val="99"/>
    <w:locked/>
    <w:rsid w:val="0030208B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Normal"/>
    <w:link w:val="a0"/>
    <w:uiPriority w:val="99"/>
    <w:rsid w:val="0030208B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a1">
    <w:name w:val="Основний текст"/>
    <w:basedOn w:val="Normal"/>
    <w:uiPriority w:val="99"/>
    <w:rsid w:val="00110702"/>
    <w:pPr>
      <w:shd w:val="clear" w:color="auto" w:fill="FFFFFF"/>
      <w:spacing w:before="420" w:after="600" w:line="312" w:lineRule="exact"/>
      <w:jc w:val="both"/>
    </w:pPr>
    <w:rPr>
      <w:noProof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172248?ed=2017_12_21&amp;an=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172248?ed=2017_12_21&amp;an=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356</TotalTime>
  <Pages>6</Pages>
  <Words>6222</Words>
  <Characters>3547</Characters>
  <Application>Microsoft Office Outlook</Application>
  <DocSecurity>0</DocSecurity>
  <Lines>0</Lines>
  <Paragraphs>0</Paragraphs>
  <ScaleCrop>false</ScaleCrop>
  <Company>upszn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Є К Т</dc:title>
  <dc:subject/>
  <dc:creator>Пользователь</dc:creator>
  <cp:keywords/>
  <dc:description/>
  <cp:lastModifiedBy>NOV</cp:lastModifiedBy>
  <cp:revision>19</cp:revision>
  <cp:lastPrinted>2022-11-18T13:56:00Z</cp:lastPrinted>
  <dcterms:created xsi:type="dcterms:W3CDTF">2022-09-12T07:57:00Z</dcterms:created>
  <dcterms:modified xsi:type="dcterms:W3CDTF">2022-11-18T13:57:00Z</dcterms:modified>
</cp:coreProperties>
</file>