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6B" w:rsidRPr="00FF5FCA" w:rsidRDefault="00BE716B" w:rsidP="00BE716B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75FDACB" wp14:editId="035945C3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16B" w:rsidRPr="003479D4" w:rsidRDefault="00BE716B" w:rsidP="00BE716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716B" w:rsidRPr="003479D4" w:rsidTr="00FE2EFD">
        <w:tc>
          <w:tcPr>
            <w:tcW w:w="9571" w:type="dxa"/>
          </w:tcPr>
          <w:p w:rsidR="00BE716B" w:rsidRPr="003479D4" w:rsidRDefault="00BE716B" w:rsidP="00FE2EFD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E716B" w:rsidRDefault="00BE716B" w:rsidP="00FE2EFD">
            <w:pPr>
              <w:spacing w:after="0" w:line="240" w:lineRule="auto"/>
            </w:pPr>
          </w:p>
          <w:p w:rsidR="00BE716B" w:rsidRPr="00EA6E19" w:rsidRDefault="00BE716B" w:rsidP="00FE2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BE716B" w:rsidRPr="003479D4" w:rsidRDefault="00BE716B" w:rsidP="00FE2EFD">
            <w:pPr>
              <w:spacing w:after="0" w:line="240" w:lineRule="auto"/>
              <w:jc w:val="center"/>
            </w:pPr>
          </w:p>
        </w:tc>
      </w:tr>
    </w:tbl>
    <w:p w:rsidR="00BE716B" w:rsidRPr="00507D6D" w:rsidRDefault="00BE716B" w:rsidP="00BE716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E716B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B7F56">
        <w:rPr>
          <w:rFonts w:ascii="Times New Roman" w:hAnsi="Times New Roman" w:cs="Times New Roman"/>
          <w:b/>
          <w:bCs/>
          <w:sz w:val="24"/>
          <w:szCs w:val="24"/>
          <w:lang w:val="uk-UA"/>
        </w:rPr>
        <w:t>162</w:t>
      </w:r>
      <w:bookmarkStart w:id="0" w:name="_GoBack"/>
      <w:bookmarkEnd w:id="0"/>
    </w:p>
    <w:p w:rsidR="00BE716B" w:rsidRPr="00507D6D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716B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 </w:t>
      </w:r>
    </w:p>
    <w:p w:rsidR="00BE716B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які погодились на запропоновані </w:t>
      </w:r>
    </w:p>
    <w:p w:rsidR="00BE716B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квартири по Програмі «Нова оселя»</w:t>
      </w:r>
    </w:p>
    <w:p w:rsidR="00BE716B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BE716B" w:rsidRPr="00410D73" w:rsidRDefault="00BE716B" w:rsidP="00BE71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716B" w:rsidRPr="00721CDB" w:rsidRDefault="00BE716B" w:rsidP="00BE7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участь в Програмі «Нова оселя» на 2022-2023 роки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протокольне доручення Комісії з питань надання та відновлення житла, зруйнованого внаслідок бойових дій на території Київської області від 16.11.2022 під головуванням першого заступника голови Київської обласної державної адміністрації Дмитра Назаренка,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BE716B" w:rsidRPr="00C75F28" w:rsidRDefault="00BE716B" w:rsidP="00BE716B">
      <w:pPr>
        <w:pStyle w:val="a3"/>
        <w:ind w:firstLine="708"/>
      </w:pPr>
    </w:p>
    <w:p w:rsidR="00BE716B" w:rsidRPr="00C75F28" w:rsidRDefault="00BE716B" w:rsidP="00BE71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E716B" w:rsidRPr="009E40B1" w:rsidRDefault="00BE716B" w:rsidP="00BE716B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 w:rsidR="00C01178">
        <w:t xml:space="preserve">реєстр сімей, які погодились на запропоновані квартири по </w:t>
      </w:r>
      <w:r>
        <w:t>Програмі «Нова оселя» на 2022-2023 роки, що додається.</w:t>
      </w:r>
    </w:p>
    <w:p w:rsidR="00BE716B" w:rsidRPr="00AD3B1A" w:rsidRDefault="00BE716B" w:rsidP="00BE716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BE716B" w:rsidRPr="00D768B7" w:rsidRDefault="00BE716B" w:rsidP="00BE716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AD3B1A">
        <w:t>Шепетька</w:t>
      </w:r>
      <w:proofErr w:type="spellEnd"/>
      <w:r w:rsidRPr="00AD3B1A">
        <w:t>.</w:t>
      </w: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="0053755C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E716B" w:rsidRDefault="00BE716B" w:rsidP="00BE716B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BE716B" w:rsidTr="00FE2EFD">
        <w:trPr>
          <w:trHeight w:val="1447"/>
          <w:jc w:val="center"/>
        </w:trPr>
        <w:tc>
          <w:tcPr>
            <w:tcW w:w="2849" w:type="dxa"/>
          </w:tcPr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BE716B" w:rsidRPr="0053755C" w:rsidRDefault="00BE716B" w:rsidP="005375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E716B" w:rsidRPr="0053755C" w:rsidRDefault="0053755C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Pr="00BE6C32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E716B" w:rsidRPr="009D5692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BE716B" w:rsidTr="00FE2EFD">
        <w:trPr>
          <w:trHeight w:val="1447"/>
          <w:jc w:val="center"/>
        </w:trPr>
        <w:tc>
          <w:tcPr>
            <w:tcW w:w="2849" w:type="dxa"/>
          </w:tcPr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BE716B" w:rsidRPr="0053755C" w:rsidRDefault="00BE716B" w:rsidP="005375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E716B" w:rsidRPr="0053755C" w:rsidRDefault="0053755C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Pr="00BE6C32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BE716B" w:rsidRDefault="00BE716B" w:rsidP="00BE716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E716B" w:rsidTr="00FE2EFD">
        <w:trPr>
          <w:trHeight w:val="1879"/>
          <w:jc w:val="center"/>
        </w:trPr>
        <w:tc>
          <w:tcPr>
            <w:tcW w:w="2873" w:type="dxa"/>
          </w:tcPr>
          <w:p w:rsidR="00BE716B" w:rsidRPr="00CC3273" w:rsidRDefault="00BE716B" w:rsidP="00FE2E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E716B" w:rsidRPr="00CC3273" w:rsidRDefault="00BE716B" w:rsidP="00FE2E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E716B" w:rsidRPr="0053755C" w:rsidRDefault="00BE716B" w:rsidP="005375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E716B" w:rsidRPr="0053755C" w:rsidRDefault="0053755C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Pr="00BE6C32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E716B" w:rsidTr="00FE2EFD">
        <w:trPr>
          <w:trHeight w:val="80"/>
          <w:jc w:val="center"/>
        </w:trPr>
        <w:tc>
          <w:tcPr>
            <w:tcW w:w="2873" w:type="dxa"/>
          </w:tcPr>
          <w:p w:rsidR="00BE716B" w:rsidRPr="00CC3273" w:rsidRDefault="00BE716B" w:rsidP="00FE2E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E716B" w:rsidRPr="0053755C" w:rsidRDefault="00BE716B" w:rsidP="005375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E716B" w:rsidRPr="00FF6ACB" w:rsidRDefault="0053755C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BE716B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E716B" w:rsidRPr="00BE6C32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E716B" w:rsidRPr="00CC3273" w:rsidRDefault="00BE716B" w:rsidP="00FE2EFD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BE716B" w:rsidRDefault="00BE716B" w:rsidP="00BE716B"/>
    <w:p w:rsidR="00BE716B" w:rsidRDefault="00BE716B" w:rsidP="00BE716B"/>
    <w:p w:rsidR="00BE716B" w:rsidRDefault="00BE716B"/>
    <w:sectPr w:rsidR="00BE71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5D"/>
    <w:rsid w:val="001B7F56"/>
    <w:rsid w:val="0053755C"/>
    <w:rsid w:val="007A27C2"/>
    <w:rsid w:val="00BE716B"/>
    <w:rsid w:val="00C01178"/>
    <w:rsid w:val="00D5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62F9"/>
  <w15:chartTrackingRefBased/>
  <w15:docId w15:val="{B11B4804-E736-4006-A7D2-3766B176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16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E71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E71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7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7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F5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2023-04-07T12:24:00Z</cp:lastPrinted>
  <dcterms:created xsi:type="dcterms:W3CDTF">2023-04-04T12:54:00Z</dcterms:created>
  <dcterms:modified xsi:type="dcterms:W3CDTF">2023-04-07T12:24:00Z</dcterms:modified>
</cp:coreProperties>
</file>