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1666D4" w:rsidRDefault="001666D4"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F618A0"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0</w:t>
            </w:r>
            <w:r w:rsidR="00FF1F0A">
              <w:rPr>
                <w:rFonts w:ascii="Times New Roman" w:eastAsia="Times New Roman" w:hAnsi="Times New Roman" w:cs="Times New Roman"/>
                <w:b/>
                <w:sz w:val="28"/>
                <w:szCs w:val="28"/>
                <w:highlight w:val="white"/>
              </w:rPr>
              <w:t>9</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w:t>
            </w:r>
            <w:r>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FF1F0A">
              <w:rPr>
                <w:rFonts w:ascii="Times New Roman" w:eastAsia="Times New Roman" w:hAnsi="Times New Roman" w:cs="Times New Roman"/>
                <w:b/>
                <w:sz w:val="28"/>
                <w:szCs w:val="28"/>
                <w:highlight w:val="white"/>
                <w:u w:val="single"/>
              </w:rPr>
              <w:t>1082</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1578</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w:t>
      </w:r>
      <w:r w:rsidR="00F618A0">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sidR="00F618A0">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FF1F0A">
        <w:rPr>
          <w:rFonts w:ascii="Times New Roman" w:eastAsia="Times New Roman" w:hAnsi="Times New Roman" w:cs="Times New Roman"/>
          <w:sz w:val="28"/>
          <w:szCs w:val="28"/>
        </w:rPr>
        <w:t>Василенко Г.П.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24</w:t>
      </w:r>
      <w:r>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sidR="00F618A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78831</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1579</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FF1F0A">
        <w:rPr>
          <w:rFonts w:ascii="Times New Roman" w:eastAsia="Times New Roman" w:hAnsi="Times New Roman" w:cs="Times New Roman"/>
          <w:sz w:val="28"/>
          <w:szCs w:val="28"/>
        </w:rPr>
        <w:t>Нагорнюк</w:t>
      </w:r>
      <w:proofErr w:type="spellEnd"/>
      <w:r w:rsidR="00FF1F0A">
        <w:rPr>
          <w:rFonts w:ascii="Times New Roman" w:eastAsia="Times New Roman" w:hAnsi="Times New Roman" w:cs="Times New Roman"/>
          <w:sz w:val="28"/>
          <w:szCs w:val="28"/>
        </w:rPr>
        <w:t xml:space="preserve"> О.П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78740</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sidR="00FF1F0A">
        <w:rPr>
          <w:rFonts w:ascii="Times New Roman" w:eastAsia="Times New Roman" w:hAnsi="Times New Roman" w:cs="Times New Roman"/>
          <w:color w:val="000000"/>
          <w:sz w:val="28"/>
          <w:szCs w:val="28"/>
        </w:rPr>
        <w:t xml:space="preserve"> 1580</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FF1F0A">
        <w:rPr>
          <w:rFonts w:ascii="Times New Roman" w:eastAsia="Times New Roman" w:hAnsi="Times New Roman" w:cs="Times New Roman"/>
          <w:sz w:val="28"/>
          <w:szCs w:val="28"/>
        </w:rPr>
        <w:t>Біленко</w:t>
      </w:r>
      <w:proofErr w:type="spellEnd"/>
      <w:r w:rsidR="00FF1F0A">
        <w:rPr>
          <w:rFonts w:ascii="Times New Roman" w:eastAsia="Times New Roman" w:hAnsi="Times New Roman" w:cs="Times New Roman"/>
          <w:sz w:val="28"/>
          <w:szCs w:val="28"/>
        </w:rPr>
        <w:t xml:space="preserve"> Н.І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78793</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FF1F0A">
        <w:rPr>
          <w:rFonts w:ascii="Times New Roman" w:eastAsia="Times New Roman" w:hAnsi="Times New Roman" w:cs="Times New Roman"/>
          <w:color w:val="000000"/>
          <w:sz w:val="28"/>
          <w:szCs w:val="28"/>
        </w:rPr>
        <w:t xml:space="preserve"> 1581</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w:t>
      </w:r>
      <w:r w:rsidR="00FF1F0A">
        <w:rPr>
          <w:rFonts w:ascii="Times New Roman" w:eastAsia="Times New Roman" w:hAnsi="Times New Roman" w:cs="Times New Roman"/>
          <w:color w:val="000000"/>
          <w:sz w:val="28"/>
          <w:szCs w:val="28"/>
        </w:rPr>
        <w:t>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FF1F0A">
        <w:rPr>
          <w:rFonts w:ascii="Times New Roman" w:eastAsia="Times New Roman" w:hAnsi="Times New Roman" w:cs="Times New Roman"/>
          <w:sz w:val="28"/>
          <w:szCs w:val="28"/>
        </w:rPr>
        <w:t>Воронко С.М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24</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78872</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1582</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FF1F0A">
        <w:rPr>
          <w:rFonts w:ascii="Times New Roman" w:eastAsia="Times New Roman" w:hAnsi="Times New Roman" w:cs="Times New Roman"/>
          <w:color w:val="000000"/>
          <w:sz w:val="28"/>
          <w:szCs w:val="28"/>
        </w:rPr>
        <w:t xml:space="preserve"> Дубов С.П.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25</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79158</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1583</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FF1F0A">
        <w:rPr>
          <w:rFonts w:ascii="Times New Roman" w:eastAsia="Times New Roman" w:hAnsi="Times New Roman" w:cs="Times New Roman"/>
          <w:color w:val="000000"/>
          <w:sz w:val="28"/>
          <w:szCs w:val="28"/>
        </w:rPr>
        <w:t xml:space="preserve"> Рибці Н.О.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FF1F0A">
        <w:rPr>
          <w:rFonts w:ascii="Times New Roman" w:eastAsia="Times New Roman" w:hAnsi="Times New Roman" w:cs="Times New Roman"/>
          <w:sz w:val="28"/>
          <w:szCs w:val="28"/>
        </w:rPr>
        <w:t>25</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FF1F0A">
        <w:rPr>
          <w:rFonts w:ascii="Times New Roman" w:eastAsia="Times New Roman" w:hAnsi="Times New Roman" w:cs="Times New Roman"/>
          <w:sz w:val="28"/>
          <w:szCs w:val="28"/>
        </w:rPr>
        <w:t>79046</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1588</w:t>
      </w:r>
      <w:r w:rsidRPr="00617CF5">
        <w:rPr>
          <w:rFonts w:ascii="Times New Roman" w:eastAsia="Times New Roman" w:hAnsi="Times New Roman" w:cs="Times New Roman"/>
          <w:color w:val="000000"/>
          <w:sz w:val="28"/>
          <w:szCs w:val="28"/>
        </w:rPr>
        <w:t xml:space="preserve"> від </w:t>
      </w:r>
      <w:r w:rsidR="00FF1F0A">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Яремчук А.М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79472</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1589</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Чекан О.В.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79601</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1590</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4D1649">
        <w:rPr>
          <w:rFonts w:ascii="Times New Roman" w:eastAsia="Times New Roman" w:hAnsi="Times New Roman" w:cs="Times New Roman"/>
          <w:sz w:val="28"/>
          <w:szCs w:val="28"/>
        </w:rPr>
        <w:t>Піх</w:t>
      </w:r>
      <w:proofErr w:type="spellEnd"/>
      <w:r w:rsidR="004D1649">
        <w:rPr>
          <w:rFonts w:ascii="Times New Roman" w:eastAsia="Times New Roman" w:hAnsi="Times New Roman" w:cs="Times New Roman"/>
          <w:sz w:val="28"/>
          <w:szCs w:val="28"/>
        </w:rPr>
        <w:t xml:space="preserve"> О.В.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79673</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1591</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4D1649">
        <w:rPr>
          <w:rFonts w:ascii="Times New Roman" w:eastAsia="Times New Roman" w:hAnsi="Times New Roman" w:cs="Times New Roman"/>
          <w:sz w:val="28"/>
          <w:szCs w:val="28"/>
        </w:rPr>
        <w:t>Яриніч</w:t>
      </w:r>
      <w:proofErr w:type="spellEnd"/>
      <w:r w:rsidR="004D1649">
        <w:rPr>
          <w:rFonts w:ascii="Times New Roman" w:eastAsia="Times New Roman" w:hAnsi="Times New Roman" w:cs="Times New Roman"/>
          <w:sz w:val="28"/>
          <w:szCs w:val="28"/>
        </w:rPr>
        <w:t xml:space="preserve"> Л.С.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79604</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1592</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4D1649">
        <w:rPr>
          <w:rFonts w:ascii="Times New Roman" w:eastAsia="Times New Roman" w:hAnsi="Times New Roman" w:cs="Times New Roman"/>
          <w:sz w:val="28"/>
          <w:szCs w:val="28"/>
        </w:rPr>
        <w:t>Накутній</w:t>
      </w:r>
      <w:proofErr w:type="spellEnd"/>
      <w:r w:rsidR="004D1649">
        <w:rPr>
          <w:rFonts w:ascii="Times New Roman" w:eastAsia="Times New Roman" w:hAnsi="Times New Roman" w:cs="Times New Roman"/>
          <w:sz w:val="28"/>
          <w:szCs w:val="28"/>
        </w:rPr>
        <w:t xml:space="preserve"> А.М.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26</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79438</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1593</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Шевчук Г</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Я</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27</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79867</w:t>
      </w:r>
      <w:r>
        <w:rPr>
          <w:rFonts w:ascii="Times New Roman" w:eastAsia="Times New Roman" w:hAnsi="Times New Roman" w:cs="Times New Roman"/>
          <w:sz w:val="28"/>
          <w:szCs w:val="28"/>
        </w:rPr>
        <w:t>»;</w:t>
      </w:r>
    </w:p>
    <w:p w:rsidR="00190DD0" w:rsidRDefault="00190DD0" w:rsidP="00190DD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1596</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 xml:space="preserve">Черненку </w:t>
      </w:r>
      <w:r w:rsidR="003A7002">
        <w:rPr>
          <w:rFonts w:ascii="Times New Roman" w:eastAsia="Times New Roman" w:hAnsi="Times New Roman" w:cs="Times New Roman"/>
          <w:sz w:val="28"/>
          <w:szCs w:val="28"/>
        </w:rPr>
        <w:t>Ю.</w:t>
      </w:r>
      <w:r w:rsidR="004D1649">
        <w:rPr>
          <w:rFonts w:ascii="Times New Roman" w:eastAsia="Times New Roman" w:hAnsi="Times New Roman" w:cs="Times New Roman"/>
          <w:sz w:val="28"/>
          <w:szCs w:val="28"/>
        </w:rPr>
        <w:t>В</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27</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79868</w:t>
      </w:r>
      <w:r>
        <w:rPr>
          <w:rFonts w:ascii="Times New Roman" w:eastAsia="Times New Roman" w:hAnsi="Times New Roman" w:cs="Times New Roman"/>
          <w:sz w:val="28"/>
          <w:szCs w:val="28"/>
        </w:rPr>
        <w:t>»;</w:t>
      </w:r>
    </w:p>
    <w:p w:rsidR="00560115" w:rsidRDefault="00560115" w:rsidP="0056011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1597</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Мироненко Л</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Г</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80107</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4D1649">
        <w:rPr>
          <w:rFonts w:ascii="Times New Roman" w:eastAsia="Times New Roman" w:hAnsi="Times New Roman" w:cs="Times New Roman"/>
          <w:color w:val="000000"/>
          <w:sz w:val="28"/>
          <w:szCs w:val="28"/>
        </w:rPr>
        <w:t>1598</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Чеховській О</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І</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4D1649">
        <w:rPr>
          <w:rFonts w:ascii="Times New Roman" w:eastAsia="Times New Roman" w:hAnsi="Times New Roman" w:cs="Times New Roman"/>
          <w:sz w:val="28"/>
          <w:szCs w:val="28"/>
        </w:rPr>
        <w:t>29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77923»;</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sidR="004D1649">
        <w:rPr>
          <w:rFonts w:ascii="Times New Roman" w:eastAsia="Times New Roman" w:hAnsi="Times New Roman" w:cs="Times New Roman"/>
          <w:color w:val="000000"/>
          <w:sz w:val="28"/>
          <w:szCs w:val="28"/>
        </w:rPr>
        <w:t xml:space="preserve"> 1599</w:t>
      </w:r>
      <w:r w:rsidRPr="00617CF5">
        <w:rPr>
          <w:rFonts w:ascii="Times New Roman" w:eastAsia="Times New Roman" w:hAnsi="Times New Roman" w:cs="Times New Roman"/>
          <w:color w:val="000000"/>
          <w:sz w:val="28"/>
          <w:szCs w:val="28"/>
        </w:rPr>
        <w:t xml:space="preserve"> від </w:t>
      </w:r>
      <w:r w:rsidR="004D164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4D164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4D1649">
        <w:rPr>
          <w:rFonts w:ascii="Times New Roman" w:eastAsia="Times New Roman" w:hAnsi="Times New Roman" w:cs="Times New Roman"/>
          <w:sz w:val="28"/>
          <w:szCs w:val="28"/>
        </w:rPr>
        <w:t>Новиченку О</w:t>
      </w:r>
      <w:r w:rsidR="003A7002">
        <w:rPr>
          <w:rFonts w:ascii="Times New Roman" w:eastAsia="Times New Roman" w:hAnsi="Times New Roman" w:cs="Times New Roman"/>
          <w:sz w:val="28"/>
          <w:szCs w:val="28"/>
        </w:rPr>
        <w:t>.</w:t>
      </w:r>
      <w:r w:rsidR="004D1649">
        <w:rPr>
          <w:rFonts w:ascii="Times New Roman" w:eastAsia="Times New Roman" w:hAnsi="Times New Roman" w:cs="Times New Roman"/>
          <w:sz w:val="28"/>
          <w:szCs w:val="28"/>
        </w:rPr>
        <w:t>П</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822609">
        <w:rPr>
          <w:rFonts w:ascii="Times New Roman" w:eastAsia="Times New Roman" w:hAnsi="Times New Roman" w:cs="Times New Roman"/>
          <w:sz w:val="28"/>
          <w:szCs w:val="28"/>
        </w:rPr>
        <w:t>29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822609">
        <w:rPr>
          <w:rFonts w:ascii="Times New Roman" w:eastAsia="Times New Roman" w:hAnsi="Times New Roman" w:cs="Times New Roman"/>
          <w:sz w:val="28"/>
          <w:szCs w:val="28"/>
        </w:rPr>
        <w:t>80046</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822609">
        <w:rPr>
          <w:rFonts w:ascii="Times New Roman" w:eastAsia="Times New Roman" w:hAnsi="Times New Roman" w:cs="Times New Roman"/>
          <w:color w:val="000000"/>
          <w:sz w:val="28"/>
          <w:szCs w:val="28"/>
        </w:rPr>
        <w:t>1601</w:t>
      </w:r>
      <w:r w:rsidRPr="00617CF5">
        <w:rPr>
          <w:rFonts w:ascii="Times New Roman" w:eastAsia="Times New Roman" w:hAnsi="Times New Roman" w:cs="Times New Roman"/>
          <w:color w:val="000000"/>
          <w:sz w:val="28"/>
          <w:szCs w:val="28"/>
        </w:rPr>
        <w:t xml:space="preserve"> від </w:t>
      </w:r>
      <w:r w:rsidR="0082260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822609">
        <w:rPr>
          <w:rFonts w:ascii="Times New Roman" w:eastAsia="Times New Roman" w:hAnsi="Times New Roman" w:cs="Times New Roman"/>
          <w:sz w:val="28"/>
          <w:szCs w:val="28"/>
        </w:rPr>
        <w:t>Атаманчук О</w:t>
      </w:r>
      <w:r w:rsidR="003A7002">
        <w:rPr>
          <w:rFonts w:ascii="Times New Roman" w:eastAsia="Times New Roman" w:hAnsi="Times New Roman" w:cs="Times New Roman"/>
          <w:sz w:val="28"/>
          <w:szCs w:val="28"/>
        </w:rPr>
        <w:t>.</w:t>
      </w:r>
      <w:r w:rsidR="00822609">
        <w:rPr>
          <w:rFonts w:ascii="Times New Roman" w:eastAsia="Times New Roman" w:hAnsi="Times New Roman" w:cs="Times New Roman"/>
          <w:sz w:val="28"/>
          <w:szCs w:val="28"/>
        </w:rPr>
        <w:t>Л</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822609">
        <w:rPr>
          <w:rFonts w:ascii="Times New Roman" w:eastAsia="Times New Roman" w:hAnsi="Times New Roman" w:cs="Times New Roman"/>
          <w:sz w:val="28"/>
          <w:szCs w:val="28"/>
        </w:rPr>
        <w:t>29</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822609">
        <w:rPr>
          <w:rFonts w:ascii="Times New Roman" w:eastAsia="Times New Roman" w:hAnsi="Times New Roman" w:cs="Times New Roman"/>
          <w:sz w:val="28"/>
          <w:szCs w:val="28"/>
        </w:rPr>
        <w:t>80152</w:t>
      </w:r>
      <w:r>
        <w:rPr>
          <w:rFonts w:ascii="Times New Roman" w:eastAsia="Times New Roman" w:hAnsi="Times New Roman" w:cs="Times New Roman"/>
          <w:sz w:val="28"/>
          <w:szCs w:val="28"/>
        </w:rPr>
        <w:t>»;</w:t>
      </w:r>
      <w:r w:rsidRPr="00C62606">
        <w:rPr>
          <w:rFonts w:ascii="Times New Roman" w:eastAsia="Times New Roman" w:hAnsi="Times New Roman" w:cs="Times New Roman"/>
          <w:color w:val="000000"/>
          <w:sz w:val="28"/>
          <w:szCs w:val="28"/>
        </w:rPr>
        <w:t xml:space="preserve"> </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822609">
        <w:rPr>
          <w:rFonts w:ascii="Times New Roman" w:eastAsia="Times New Roman" w:hAnsi="Times New Roman" w:cs="Times New Roman"/>
          <w:color w:val="000000"/>
          <w:sz w:val="28"/>
          <w:szCs w:val="28"/>
        </w:rPr>
        <w:t xml:space="preserve"> 1602</w:t>
      </w:r>
      <w:r w:rsidRPr="00617CF5">
        <w:rPr>
          <w:rFonts w:ascii="Times New Roman" w:eastAsia="Times New Roman" w:hAnsi="Times New Roman" w:cs="Times New Roman"/>
          <w:color w:val="000000"/>
          <w:sz w:val="28"/>
          <w:szCs w:val="28"/>
        </w:rPr>
        <w:t xml:space="preserve"> від </w:t>
      </w:r>
      <w:r w:rsidR="0082260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822609">
        <w:rPr>
          <w:rFonts w:ascii="Times New Roman" w:eastAsia="Times New Roman" w:hAnsi="Times New Roman" w:cs="Times New Roman"/>
          <w:sz w:val="28"/>
          <w:szCs w:val="28"/>
        </w:rPr>
        <w:t>Хомицькому</w:t>
      </w:r>
      <w:proofErr w:type="spellEnd"/>
      <w:r w:rsidR="00822609">
        <w:rPr>
          <w:rFonts w:ascii="Times New Roman" w:eastAsia="Times New Roman" w:hAnsi="Times New Roman" w:cs="Times New Roman"/>
          <w:sz w:val="28"/>
          <w:szCs w:val="28"/>
        </w:rPr>
        <w:t xml:space="preserve"> А</w:t>
      </w:r>
      <w:r w:rsidR="003A7002">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822609">
        <w:rPr>
          <w:rFonts w:ascii="Times New Roman" w:eastAsia="Times New Roman" w:hAnsi="Times New Roman" w:cs="Times New Roman"/>
          <w:sz w:val="28"/>
          <w:szCs w:val="28"/>
        </w:rPr>
        <w:t>30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822609">
        <w:rPr>
          <w:rFonts w:ascii="Times New Roman" w:eastAsia="Times New Roman" w:hAnsi="Times New Roman" w:cs="Times New Roman"/>
          <w:sz w:val="28"/>
          <w:szCs w:val="28"/>
        </w:rPr>
        <w:t>80409</w:t>
      </w:r>
      <w:r>
        <w:rPr>
          <w:rFonts w:ascii="Times New Roman" w:eastAsia="Times New Roman" w:hAnsi="Times New Roman" w:cs="Times New Roman"/>
          <w:sz w:val="28"/>
          <w:szCs w:val="28"/>
        </w:rPr>
        <w:t>»;</w:t>
      </w:r>
    </w:p>
    <w:p w:rsidR="00C62606" w:rsidRDefault="00C62606" w:rsidP="00C62606">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822609">
        <w:rPr>
          <w:rFonts w:ascii="Times New Roman" w:eastAsia="Times New Roman" w:hAnsi="Times New Roman" w:cs="Times New Roman"/>
          <w:color w:val="000000"/>
          <w:sz w:val="28"/>
          <w:szCs w:val="28"/>
        </w:rPr>
        <w:t xml:space="preserve"> 1606</w:t>
      </w:r>
      <w:r w:rsidRPr="00617CF5">
        <w:rPr>
          <w:rFonts w:ascii="Times New Roman" w:eastAsia="Times New Roman" w:hAnsi="Times New Roman" w:cs="Times New Roman"/>
          <w:color w:val="000000"/>
          <w:sz w:val="28"/>
          <w:szCs w:val="28"/>
        </w:rPr>
        <w:t xml:space="preserve"> від </w:t>
      </w:r>
      <w:r w:rsidR="00822609">
        <w:rPr>
          <w:rFonts w:ascii="Times New Roman" w:eastAsia="Times New Roman" w:hAnsi="Times New Roman" w:cs="Times New Roman"/>
          <w:color w:val="000000"/>
          <w:sz w:val="28"/>
          <w:szCs w:val="28"/>
        </w:rPr>
        <w:t>06</w:t>
      </w:r>
      <w:r>
        <w:rPr>
          <w:rFonts w:ascii="Times New Roman" w:eastAsia="Times New Roman" w:hAnsi="Times New Roman" w:cs="Times New Roman"/>
          <w:color w:val="000000"/>
          <w:sz w:val="28"/>
          <w:szCs w:val="28"/>
        </w:rPr>
        <w:t>.0</w:t>
      </w:r>
      <w:r w:rsidR="00822609">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822609">
        <w:rPr>
          <w:rFonts w:ascii="Times New Roman" w:eastAsia="Times New Roman" w:hAnsi="Times New Roman" w:cs="Times New Roman"/>
          <w:sz w:val="28"/>
          <w:szCs w:val="28"/>
        </w:rPr>
        <w:t>Балишин</w:t>
      </w:r>
      <w:proofErr w:type="spellEnd"/>
      <w:r w:rsidR="00822609">
        <w:rPr>
          <w:rFonts w:ascii="Times New Roman" w:eastAsia="Times New Roman" w:hAnsi="Times New Roman" w:cs="Times New Roman"/>
          <w:sz w:val="28"/>
          <w:szCs w:val="28"/>
        </w:rPr>
        <w:t xml:space="preserve"> А.В</w:t>
      </w:r>
      <w:r w:rsidR="003A700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003A700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822609">
        <w:rPr>
          <w:rFonts w:ascii="Times New Roman" w:eastAsia="Times New Roman" w:hAnsi="Times New Roman" w:cs="Times New Roman"/>
          <w:sz w:val="28"/>
          <w:szCs w:val="28"/>
        </w:rPr>
        <w:t>30</w:t>
      </w:r>
      <w:r>
        <w:rPr>
          <w:rFonts w:ascii="Times New Roman" w:eastAsia="Times New Roman" w:hAnsi="Times New Roman" w:cs="Times New Roman"/>
          <w:sz w:val="28"/>
          <w:szCs w:val="28"/>
        </w:rPr>
        <w:t>.01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822609">
        <w:rPr>
          <w:rFonts w:ascii="Times New Roman" w:eastAsia="Times New Roman" w:hAnsi="Times New Roman" w:cs="Times New Roman"/>
          <w:sz w:val="28"/>
          <w:szCs w:val="28"/>
        </w:rPr>
        <w:t>80369</w:t>
      </w:r>
      <w:r>
        <w:rPr>
          <w:rFonts w:ascii="Times New Roman" w:eastAsia="Times New Roman" w:hAnsi="Times New Roman" w:cs="Times New Roman"/>
          <w:sz w:val="28"/>
          <w:szCs w:val="28"/>
        </w:rPr>
        <w:t>»;</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Default="002779B1" w:rsidP="00D86DB1">
      <w:pPr>
        <w:spacing w:after="200" w:line="276" w:lineRule="auto"/>
        <w:rPr>
          <w:rFonts w:ascii="Times New Roman" w:eastAsia="Times New Roman" w:hAnsi="Times New Roman" w:cs="Times New Roman"/>
          <w:b/>
          <w:sz w:val="24"/>
          <w:szCs w:val="24"/>
          <w:lang w:val="ru-RU" w:eastAsia="ru-RU"/>
        </w:rPr>
      </w:pPr>
    </w:p>
    <w:p w:rsidR="002779B1" w:rsidRPr="00D86DB1" w:rsidRDefault="002779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D86DB1" w:rsidRPr="00D86DB1" w:rsidTr="00071C3D">
        <w:trPr>
          <w:trHeight w:val="1879"/>
        </w:trPr>
        <w:tc>
          <w:tcPr>
            <w:tcW w:w="2873" w:type="dxa"/>
          </w:tcPr>
          <w:tbl>
            <w:tblPr>
              <w:tblStyle w:val="a7"/>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2779B1" w:rsidRPr="00C25E08" w:rsidTr="002779B1">
              <w:trPr>
                <w:trHeight w:val="1250"/>
              </w:trPr>
              <w:tc>
                <w:tcPr>
                  <w:tcW w:w="2904" w:type="dxa"/>
                </w:tcPr>
                <w:p w:rsidR="002779B1" w:rsidRPr="0032250B" w:rsidRDefault="002779B1" w:rsidP="002779B1">
                  <w:pPr>
                    <w:widowControl w:val="0"/>
                    <w:tabs>
                      <w:tab w:val="left" w:pos="0"/>
                    </w:tabs>
                    <w:rPr>
                      <w:rFonts w:ascii="Times New Roman" w:hAnsi="Times New Roman"/>
                      <w:b/>
                      <w:sz w:val="24"/>
                      <w:szCs w:val="24"/>
                    </w:rPr>
                  </w:pPr>
                  <w:bookmarkStart w:id="3" w:name="_Hlk146703553"/>
                  <w:bookmarkStart w:id="4" w:name="_Hlk156206335"/>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w:t>
                  </w:r>
                  <w:r w:rsidR="003A7002">
                    <w:rPr>
                      <w:rFonts w:ascii="Times New Roman" w:eastAsia="Times New Roman" w:hAnsi="Times New Roman"/>
                      <w:i/>
                    </w:rPr>
                    <w:t>9</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jc w:val="center"/>
                    <w:rPr>
                      <w:rFonts w:ascii="Times New Roman" w:eastAsia="Times New Roman" w:hAnsi="Times New Roman"/>
                      <w:i/>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Default="002779B1" w:rsidP="002779B1">
                  <w:pPr>
                    <w:widowControl w:val="0"/>
                    <w:tabs>
                      <w:tab w:val="left" w:pos="0"/>
                    </w:tabs>
                    <w:jc w:val="center"/>
                    <w:rPr>
                      <w:rFonts w:ascii="Times New Roman" w:eastAsia="Times New Roman" w:hAnsi="Times New Roman"/>
                      <w:sz w:val="16"/>
                      <w:szCs w:val="16"/>
                    </w:rPr>
                  </w:pPr>
                </w:p>
                <w:p w:rsidR="002779B1" w:rsidRPr="00C25E08" w:rsidRDefault="002779B1" w:rsidP="002779B1">
                  <w:pPr>
                    <w:widowControl w:val="0"/>
                    <w:tabs>
                      <w:tab w:val="left" w:pos="0"/>
                    </w:tabs>
                    <w:jc w:val="center"/>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2779B1" w:rsidRPr="00C25E08" w:rsidTr="002779B1">
              <w:trPr>
                <w:trHeight w:val="1250"/>
              </w:trPr>
              <w:tc>
                <w:tcPr>
                  <w:tcW w:w="2904" w:type="dxa"/>
                </w:tcPr>
                <w:p w:rsidR="002779B1" w:rsidRPr="00C25E08" w:rsidRDefault="002779B1" w:rsidP="002779B1">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2779B1" w:rsidRPr="00C25E08" w:rsidRDefault="002779B1" w:rsidP="002779B1">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2779B1" w:rsidRPr="00BE5882" w:rsidRDefault="002779B1" w:rsidP="002779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w:t>
                  </w:r>
                  <w:r w:rsidR="003A7002">
                    <w:rPr>
                      <w:rFonts w:ascii="Times New Roman" w:eastAsia="Times New Roman" w:hAnsi="Times New Roman"/>
                      <w:i/>
                    </w:rPr>
                    <w:t>9</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2779B1" w:rsidRPr="00C25E08" w:rsidRDefault="002779B1" w:rsidP="002779B1">
                  <w:pPr>
                    <w:widowControl w:val="0"/>
                    <w:tabs>
                      <w:tab w:val="left" w:pos="0"/>
                    </w:tabs>
                    <w:rPr>
                      <w:rFonts w:ascii="Times New Roman" w:eastAsia="Times New Roman" w:hAnsi="Times New Roman"/>
                      <w:sz w:val="16"/>
                      <w:szCs w:val="16"/>
                    </w:rPr>
                  </w:pPr>
                </w:p>
              </w:tc>
              <w:tc>
                <w:tcPr>
                  <w:tcW w:w="3681" w:type="dxa"/>
                </w:tcPr>
                <w:p w:rsidR="002779B1" w:rsidRPr="00C25E08" w:rsidRDefault="002779B1" w:rsidP="002779B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702747">
            <w:pPr>
              <w:jc w:val="both"/>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4"/>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190DD0">
              <w:rPr>
                <w:rFonts w:ascii="Times New Roman" w:eastAsia="Times New Roman" w:hAnsi="Times New Roman"/>
                <w:i/>
              </w:rPr>
              <w:t>0</w:t>
            </w:r>
            <w:r w:rsidR="003A7002">
              <w:rPr>
                <w:rFonts w:ascii="Times New Roman" w:eastAsia="Times New Roman" w:hAnsi="Times New Roman"/>
                <w:i/>
              </w:rPr>
              <w:t>9</w:t>
            </w:r>
            <w:r w:rsidRPr="00BE5882">
              <w:rPr>
                <w:rFonts w:ascii="Times New Roman" w:eastAsia="Times New Roman" w:hAnsi="Times New Roman"/>
                <w:i/>
              </w:rPr>
              <w:t>.</w:t>
            </w:r>
            <w:r>
              <w:rPr>
                <w:rFonts w:ascii="Times New Roman" w:eastAsia="Times New Roman" w:hAnsi="Times New Roman"/>
                <w:i/>
              </w:rPr>
              <w:t>0</w:t>
            </w:r>
            <w:r w:rsidR="00190DD0">
              <w:rPr>
                <w:rFonts w:ascii="Times New Roman" w:eastAsia="Times New Roman" w:hAnsi="Times New Roman"/>
                <w:i/>
              </w:rPr>
              <w:t>2</w:t>
            </w:r>
            <w:r w:rsidRPr="00BE5882">
              <w:rPr>
                <w:rFonts w:ascii="Times New Roman" w:eastAsia="Times New Roman" w:hAnsi="Times New Roman"/>
                <w:i/>
              </w:rPr>
              <w:t>.202</w:t>
            </w:r>
            <w:r w:rsidR="003A7002">
              <w:rPr>
                <w:rFonts w:ascii="Times New Roman" w:eastAsia="Times New Roman" w:hAnsi="Times New Roman"/>
                <w:i/>
              </w:rPr>
              <w:t>4</w:t>
            </w:r>
            <w:r w:rsidRPr="00BE5882">
              <w:rPr>
                <w:rFonts w:ascii="Times New Roman" w:eastAsia="Times New Roman" w:hAnsi="Times New Roman"/>
                <w:i/>
              </w:rPr>
              <w:t xml:space="preserve">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82788" w:rsidRDefault="00982788" w:rsidP="007E5185">
      <w:r>
        <w:separator/>
      </w:r>
    </w:p>
  </w:endnote>
  <w:endnote w:type="continuationSeparator" w:id="0">
    <w:p w:rsidR="00982788" w:rsidRDefault="00982788"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82788" w:rsidRDefault="00982788" w:rsidP="007E5185">
      <w:r>
        <w:separator/>
      </w:r>
    </w:p>
  </w:footnote>
  <w:footnote w:type="continuationSeparator" w:id="0">
    <w:p w:rsidR="00982788" w:rsidRDefault="00982788"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849889"/>
      <w:docPartObj>
        <w:docPartGallery w:val="Page Numbers (Top of Page)"/>
        <w:docPartUnique/>
      </w:docPartObj>
    </w:sdtPr>
    <w:sdtEndPr>
      <w:rPr>
        <w:rFonts w:ascii="Times New Roman" w:hAnsi="Times New Roman" w:cs="Times New Roman"/>
        <w:sz w:val="26"/>
        <w:szCs w:val="26"/>
      </w:rPr>
    </w:sdtEndPr>
    <w:sdtContent>
      <w:p w:rsidR="001666D4" w:rsidRDefault="001666D4">
        <w:pPr>
          <w:pStyle w:val="af1"/>
          <w:jc w:val="center"/>
        </w:pPr>
      </w:p>
      <w:p w:rsidR="001666D4" w:rsidRPr="001666D4" w:rsidRDefault="001666D4">
        <w:pPr>
          <w:pStyle w:val="af1"/>
          <w:jc w:val="center"/>
          <w:rPr>
            <w:rFonts w:ascii="Times New Roman" w:hAnsi="Times New Roman" w:cs="Times New Roman"/>
            <w:sz w:val="26"/>
            <w:szCs w:val="26"/>
          </w:rPr>
        </w:pPr>
      </w:p>
    </w:sdtContent>
  </w:sdt>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D1078"/>
    <w:rsid w:val="00110FEB"/>
    <w:rsid w:val="00114846"/>
    <w:rsid w:val="00122CC8"/>
    <w:rsid w:val="00144CCC"/>
    <w:rsid w:val="001666D4"/>
    <w:rsid w:val="00184A66"/>
    <w:rsid w:val="00190DD0"/>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615C6"/>
    <w:rsid w:val="003779F7"/>
    <w:rsid w:val="003A3D9B"/>
    <w:rsid w:val="003A7002"/>
    <w:rsid w:val="003C2780"/>
    <w:rsid w:val="003C5432"/>
    <w:rsid w:val="003D672A"/>
    <w:rsid w:val="003D7636"/>
    <w:rsid w:val="004008B2"/>
    <w:rsid w:val="00402298"/>
    <w:rsid w:val="00404EA3"/>
    <w:rsid w:val="00417208"/>
    <w:rsid w:val="0044735F"/>
    <w:rsid w:val="004735CD"/>
    <w:rsid w:val="004A37AF"/>
    <w:rsid w:val="004B4F4B"/>
    <w:rsid w:val="004D1649"/>
    <w:rsid w:val="004D4425"/>
    <w:rsid w:val="004E3B3E"/>
    <w:rsid w:val="004E7CEE"/>
    <w:rsid w:val="005130FC"/>
    <w:rsid w:val="005147D1"/>
    <w:rsid w:val="00515DF1"/>
    <w:rsid w:val="005308EE"/>
    <w:rsid w:val="00560115"/>
    <w:rsid w:val="005764EC"/>
    <w:rsid w:val="00577905"/>
    <w:rsid w:val="00583022"/>
    <w:rsid w:val="005A4CD6"/>
    <w:rsid w:val="005D2870"/>
    <w:rsid w:val="005D753B"/>
    <w:rsid w:val="005D79E3"/>
    <w:rsid w:val="006036BB"/>
    <w:rsid w:val="00614723"/>
    <w:rsid w:val="00617CF5"/>
    <w:rsid w:val="00624261"/>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6E7D90"/>
    <w:rsid w:val="00702747"/>
    <w:rsid w:val="007057D9"/>
    <w:rsid w:val="0072226C"/>
    <w:rsid w:val="00724E25"/>
    <w:rsid w:val="0073351D"/>
    <w:rsid w:val="007454DB"/>
    <w:rsid w:val="00754BE0"/>
    <w:rsid w:val="007651B5"/>
    <w:rsid w:val="007853C1"/>
    <w:rsid w:val="00785B90"/>
    <w:rsid w:val="007867E4"/>
    <w:rsid w:val="007A7620"/>
    <w:rsid w:val="007E0A5B"/>
    <w:rsid w:val="007E5185"/>
    <w:rsid w:val="00821F84"/>
    <w:rsid w:val="00822609"/>
    <w:rsid w:val="008469C5"/>
    <w:rsid w:val="00867E45"/>
    <w:rsid w:val="00894463"/>
    <w:rsid w:val="008A167C"/>
    <w:rsid w:val="008A30B7"/>
    <w:rsid w:val="008A4FD8"/>
    <w:rsid w:val="008A67AB"/>
    <w:rsid w:val="008A7959"/>
    <w:rsid w:val="008B006A"/>
    <w:rsid w:val="008B0FF2"/>
    <w:rsid w:val="008B3067"/>
    <w:rsid w:val="008E5993"/>
    <w:rsid w:val="008E5A46"/>
    <w:rsid w:val="008F22D8"/>
    <w:rsid w:val="008F70C3"/>
    <w:rsid w:val="00933612"/>
    <w:rsid w:val="009357CF"/>
    <w:rsid w:val="009465FC"/>
    <w:rsid w:val="00960D96"/>
    <w:rsid w:val="009731F8"/>
    <w:rsid w:val="00977D6B"/>
    <w:rsid w:val="00982788"/>
    <w:rsid w:val="00997874"/>
    <w:rsid w:val="009C0C7B"/>
    <w:rsid w:val="009C1577"/>
    <w:rsid w:val="009E428A"/>
    <w:rsid w:val="00A043D7"/>
    <w:rsid w:val="00A05801"/>
    <w:rsid w:val="00A2061B"/>
    <w:rsid w:val="00A46DA1"/>
    <w:rsid w:val="00A71FAE"/>
    <w:rsid w:val="00A73CBD"/>
    <w:rsid w:val="00A757F6"/>
    <w:rsid w:val="00A84194"/>
    <w:rsid w:val="00A935F4"/>
    <w:rsid w:val="00AA14EB"/>
    <w:rsid w:val="00AB0B21"/>
    <w:rsid w:val="00AE03F9"/>
    <w:rsid w:val="00AF1C0A"/>
    <w:rsid w:val="00B23713"/>
    <w:rsid w:val="00BC4455"/>
    <w:rsid w:val="00BC620D"/>
    <w:rsid w:val="00BE2CA6"/>
    <w:rsid w:val="00BE6E8F"/>
    <w:rsid w:val="00C24B21"/>
    <w:rsid w:val="00C34DFB"/>
    <w:rsid w:val="00C44689"/>
    <w:rsid w:val="00C62606"/>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618A0"/>
    <w:rsid w:val="00F80BF9"/>
    <w:rsid w:val="00F87375"/>
    <w:rsid w:val="00FA1661"/>
    <w:rsid w:val="00FB2DA6"/>
    <w:rsid w:val="00FC43AA"/>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8E5F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85A30A-B895-4C4D-B120-B139D1CD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3366</Words>
  <Characters>1920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54</cp:revision>
  <cp:lastPrinted>2024-02-19T06:19:00Z</cp:lastPrinted>
  <dcterms:created xsi:type="dcterms:W3CDTF">2023-09-11T07:18:00Z</dcterms:created>
  <dcterms:modified xsi:type="dcterms:W3CDTF">2024-02-19T06:19:00Z</dcterms:modified>
</cp:coreProperties>
</file>