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0B91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912687" w:rsidP="00EE1F4F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="00EE1F4F">
              <w:rPr>
                <w:rFonts w:eastAsia="Calibri"/>
                <w:bCs/>
                <w:sz w:val="28"/>
                <w:szCs w:val="28"/>
                <w:lang w:eastAsia="en-US"/>
              </w:rPr>
              <w:t>9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="00EE1F4F">
              <w:rPr>
                <w:rFonts w:eastAsia="Calibri"/>
                <w:b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8E7B4C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1038D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1038DB" w:rsidRPr="001038D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2376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AF2166" w:rsidRPr="003B59EA" w:rsidRDefault="00E15265" w:rsidP="00912687">
      <w:pPr>
        <w:rPr>
          <w:b/>
          <w:bCs/>
          <w:sz w:val="26"/>
          <w:szCs w:val="26"/>
        </w:rPr>
      </w:pPr>
      <w:r w:rsidRPr="00E15265">
        <w:rPr>
          <w:b/>
          <w:bCs/>
          <w:sz w:val="26"/>
          <w:szCs w:val="26"/>
        </w:rPr>
        <w:t xml:space="preserve">Про </w:t>
      </w:r>
      <w:r w:rsidR="00912687">
        <w:rPr>
          <w:b/>
          <w:bCs/>
          <w:sz w:val="26"/>
          <w:szCs w:val="26"/>
        </w:rPr>
        <w:t>передачу матеріально-технічних засобів</w:t>
      </w:r>
    </w:p>
    <w:p w:rsidR="001D1F89" w:rsidRPr="005B7B60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F15947" w:rsidP="00912687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12687">
        <w:rPr>
          <w:rFonts w:ascii="Times New Roman" w:hAnsi="Times New Roman"/>
          <w:bCs/>
          <w:sz w:val="28"/>
          <w:szCs w:val="28"/>
          <w:lang w:val="uk-UA"/>
        </w:rPr>
        <w:t>Відповідно до</w:t>
      </w:r>
      <w:r w:rsidR="00AD30CA" w:rsidRPr="00912687"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 «Про правовий режим воєнного стану», </w:t>
      </w:r>
      <w:r w:rsidRPr="00912687">
        <w:rPr>
          <w:rFonts w:ascii="Times New Roman" w:hAnsi="Times New Roman"/>
          <w:bCs/>
          <w:sz w:val="28"/>
          <w:szCs w:val="28"/>
          <w:lang w:val="uk-UA"/>
        </w:rPr>
        <w:t xml:space="preserve">Кодексу цивільного захисту України, </w:t>
      </w:r>
      <w:r w:rsidR="00912687" w:rsidRPr="00912687">
        <w:rPr>
          <w:rFonts w:ascii="Times New Roman" w:hAnsi="Times New Roman"/>
          <w:bCs/>
          <w:sz w:val="28"/>
          <w:szCs w:val="28"/>
          <w:lang w:val="uk-UA"/>
        </w:rPr>
        <w:t>Вимог</w:t>
      </w:r>
      <w:r w:rsidR="0091268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12687" w:rsidRPr="00912687">
        <w:rPr>
          <w:rFonts w:ascii="Times New Roman" w:hAnsi="Times New Roman"/>
          <w:bCs/>
          <w:sz w:val="28"/>
          <w:szCs w:val="28"/>
          <w:lang w:val="uk-UA"/>
        </w:rPr>
        <w:t>щодо утримання та експлуатації захисних споруд цивільного захисту</w:t>
      </w:r>
      <w:r w:rsidR="00AD30CA" w:rsidRPr="0091268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912687" w:rsidRPr="00912687">
        <w:rPr>
          <w:rFonts w:ascii="Times New Roman" w:hAnsi="Times New Roman"/>
          <w:bCs/>
          <w:sz w:val="28"/>
          <w:szCs w:val="28"/>
          <w:lang w:val="uk-UA"/>
        </w:rPr>
        <w:t>затверджених наказом Міністерства внутрішніх справ України 09 липня 2018 року № 579</w:t>
      </w:r>
      <w:r w:rsidR="0091268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з метою належного </w:t>
      </w:r>
      <w:r w:rsidR="00912687">
        <w:rPr>
          <w:rFonts w:ascii="Times New Roman" w:hAnsi="Times New Roman"/>
          <w:bCs/>
          <w:sz w:val="28"/>
          <w:szCs w:val="28"/>
          <w:lang w:val="uk-UA"/>
        </w:rPr>
        <w:t xml:space="preserve">облаштування захисних споруд цивільного захисту у закладах освіти та </w:t>
      </w:r>
      <w:r w:rsidR="00EE1F4F">
        <w:rPr>
          <w:rFonts w:ascii="Times New Roman" w:hAnsi="Times New Roman"/>
          <w:bCs/>
          <w:sz w:val="28"/>
          <w:szCs w:val="28"/>
          <w:lang w:val="uk-UA"/>
        </w:rPr>
        <w:t xml:space="preserve">культури </w:t>
      </w:r>
      <w:r w:rsidR="00E15265">
        <w:rPr>
          <w:rFonts w:ascii="Times New Roman" w:hAnsi="Times New Roman"/>
          <w:bCs/>
          <w:sz w:val="28"/>
          <w:szCs w:val="28"/>
          <w:lang w:val="uk-UA"/>
        </w:rPr>
        <w:t>на території Бучанської міської територіальної громади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E15265" w:rsidRPr="00E15265" w:rsidRDefault="00E15265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 xml:space="preserve">Провести передачу </w:t>
      </w:r>
      <w:r w:rsidRPr="00E15265">
        <w:rPr>
          <w:bCs/>
          <w:sz w:val="28"/>
          <w:szCs w:val="28"/>
        </w:rPr>
        <w:t>матеріальних цінностей</w:t>
      </w:r>
      <w:r w:rsidRPr="00E15265">
        <w:rPr>
          <w:b/>
          <w:bCs/>
          <w:sz w:val="28"/>
          <w:szCs w:val="28"/>
        </w:rPr>
        <w:t xml:space="preserve"> </w:t>
      </w:r>
      <w:r w:rsidRPr="00E15265">
        <w:rPr>
          <w:sz w:val="28"/>
          <w:szCs w:val="28"/>
        </w:rPr>
        <w:t xml:space="preserve">з балансу Бучанської міської ради до </w:t>
      </w:r>
      <w:r w:rsidR="009A7ABC">
        <w:rPr>
          <w:sz w:val="28"/>
          <w:szCs w:val="28"/>
        </w:rPr>
        <w:t>в</w:t>
      </w:r>
      <w:r w:rsidRPr="00E15265">
        <w:rPr>
          <w:sz w:val="28"/>
          <w:szCs w:val="28"/>
        </w:rPr>
        <w:t xml:space="preserve">ідділу освіти Бучанської міської ради для забезпечення </w:t>
      </w:r>
      <w:r w:rsidR="00912687">
        <w:rPr>
          <w:sz w:val="28"/>
          <w:szCs w:val="28"/>
        </w:rPr>
        <w:t>облаштування захисних споруд цивільного захисту,</w:t>
      </w:r>
      <w:r w:rsidRPr="00E15265">
        <w:rPr>
          <w:sz w:val="28"/>
          <w:szCs w:val="28"/>
        </w:rPr>
        <w:t xml:space="preserve"> згідно додатку 1.</w:t>
      </w:r>
    </w:p>
    <w:p w:rsidR="00E15265" w:rsidRDefault="00E15265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 xml:space="preserve">Провести передачу </w:t>
      </w:r>
      <w:r w:rsidRPr="00E15265">
        <w:rPr>
          <w:bCs/>
          <w:sz w:val="28"/>
          <w:szCs w:val="28"/>
        </w:rPr>
        <w:t>матеріальних цінностей</w:t>
      </w:r>
      <w:r w:rsidRPr="00E15265">
        <w:rPr>
          <w:b/>
          <w:bCs/>
          <w:sz w:val="28"/>
          <w:szCs w:val="28"/>
        </w:rPr>
        <w:t xml:space="preserve"> </w:t>
      </w:r>
      <w:r w:rsidRPr="00E15265">
        <w:rPr>
          <w:sz w:val="28"/>
          <w:szCs w:val="28"/>
        </w:rPr>
        <w:t xml:space="preserve">з балансу Бучанської міської ради до </w:t>
      </w:r>
      <w:r w:rsidR="00EE1F4F">
        <w:rPr>
          <w:sz w:val="28"/>
          <w:szCs w:val="28"/>
        </w:rPr>
        <w:t>відділу культури, національностей та релігій</w:t>
      </w:r>
      <w:r w:rsidRPr="00E15265">
        <w:rPr>
          <w:sz w:val="28"/>
          <w:szCs w:val="28"/>
        </w:rPr>
        <w:t xml:space="preserve"> </w:t>
      </w:r>
      <w:r w:rsidR="00EE1F4F">
        <w:rPr>
          <w:sz w:val="28"/>
          <w:szCs w:val="28"/>
        </w:rPr>
        <w:t xml:space="preserve">Бучанської міської ради </w:t>
      </w:r>
      <w:r w:rsidRPr="00E15265">
        <w:rPr>
          <w:sz w:val="28"/>
          <w:szCs w:val="28"/>
        </w:rPr>
        <w:t xml:space="preserve">для забезпечення </w:t>
      </w:r>
      <w:r w:rsidR="00EE1F4F" w:rsidRPr="00EE1F4F">
        <w:rPr>
          <w:sz w:val="28"/>
          <w:szCs w:val="28"/>
        </w:rPr>
        <w:t xml:space="preserve">облаштування </w:t>
      </w:r>
      <w:r w:rsidR="00EE1F4F">
        <w:rPr>
          <w:sz w:val="28"/>
          <w:szCs w:val="28"/>
        </w:rPr>
        <w:t>укриття</w:t>
      </w:r>
      <w:r w:rsidR="00912687">
        <w:rPr>
          <w:sz w:val="28"/>
          <w:szCs w:val="28"/>
        </w:rPr>
        <w:t>,</w:t>
      </w:r>
      <w:r w:rsidRPr="00E15265">
        <w:rPr>
          <w:sz w:val="28"/>
          <w:szCs w:val="28"/>
        </w:rPr>
        <w:t xml:space="preserve"> згідно додатку 2.</w:t>
      </w:r>
    </w:p>
    <w:p w:rsidR="009A7ABC" w:rsidRPr="009A7ABC" w:rsidRDefault="009A7ABC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A7ABC">
        <w:rPr>
          <w:sz w:val="28"/>
          <w:szCs w:val="28"/>
        </w:rPr>
        <w:t xml:space="preserve">Прийом-передачу </w:t>
      </w:r>
      <w:r w:rsidRPr="009A7ABC">
        <w:rPr>
          <w:bCs/>
          <w:sz w:val="28"/>
          <w:szCs w:val="28"/>
        </w:rPr>
        <w:t>матеріальних цінностей</w:t>
      </w:r>
      <w:r w:rsidRPr="009A7ABC">
        <w:rPr>
          <w:b/>
          <w:bCs/>
          <w:sz w:val="28"/>
          <w:szCs w:val="28"/>
        </w:rPr>
        <w:t xml:space="preserve"> </w:t>
      </w:r>
      <w:r w:rsidRPr="009A7ABC">
        <w:rPr>
          <w:sz w:val="28"/>
          <w:szCs w:val="28"/>
        </w:rPr>
        <w:t>оформити актами приймання-передачі.</w:t>
      </w:r>
    </w:p>
    <w:p w:rsidR="00E15265" w:rsidRDefault="00912687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Відділу освіти та </w:t>
      </w:r>
      <w:r w:rsidR="00EE1F4F" w:rsidRPr="00EE1F4F">
        <w:rPr>
          <w:sz w:val="28"/>
          <w:szCs w:val="28"/>
        </w:rPr>
        <w:t xml:space="preserve">відділу культури, національностей та релігій </w:t>
      </w:r>
      <w:r w:rsidR="00AF2166" w:rsidRPr="00E15265">
        <w:rPr>
          <w:sz w:val="28"/>
          <w:szCs w:val="28"/>
        </w:rPr>
        <w:t xml:space="preserve">забезпечити </w:t>
      </w:r>
      <w:r w:rsidR="00AF2166" w:rsidRPr="00E15265">
        <w:rPr>
          <w:bCs/>
          <w:sz w:val="28"/>
          <w:szCs w:val="28"/>
        </w:rPr>
        <w:t>збереження та належне обслуговування матеріальних цінностей за основним місцем їх розташування</w:t>
      </w:r>
      <w:r w:rsidR="00E15265">
        <w:rPr>
          <w:sz w:val="28"/>
          <w:szCs w:val="28"/>
        </w:rPr>
        <w:t>.</w:t>
      </w:r>
    </w:p>
    <w:p w:rsidR="0067662C" w:rsidRPr="00E15265" w:rsidRDefault="0067662C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>Контроль за виконанням цього рішення покласти</w:t>
      </w:r>
      <w:r w:rsidR="007732D8" w:rsidRPr="00E15265">
        <w:rPr>
          <w:sz w:val="28"/>
          <w:szCs w:val="28"/>
        </w:rPr>
        <w:t xml:space="preserve"> на заступника міського голови </w:t>
      </w:r>
      <w:r w:rsidR="00E14E3F" w:rsidRPr="00E15265">
        <w:rPr>
          <w:sz w:val="28"/>
          <w:szCs w:val="28"/>
        </w:rPr>
        <w:t>Чейчука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Default="00EE1F4F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EE1F4F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Default="00EE1F4F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Default="00EE1F4F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1F89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бухгалтерського обліку та фінансового забезпечення -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Default="00EE1F4F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8E7B4C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Default="00EE1F4F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Default="004B729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912687" w:rsidRDefault="00912687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Pr="00E15265" w:rsidRDefault="00E15265" w:rsidP="00E15265">
      <w:pPr>
        <w:tabs>
          <w:tab w:val="left" w:pos="6237"/>
        </w:tabs>
        <w:contextualSpacing/>
      </w:pPr>
      <w:r>
        <w:lastRenderedPageBreak/>
        <w:tab/>
      </w:r>
      <w:r w:rsidRPr="00E15265">
        <w:t xml:space="preserve">Додаток </w:t>
      </w:r>
      <w:r>
        <w:t>1</w:t>
      </w:r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  <w:r w:rsidRPr="00E15265">
        <w:t xml:space="preserve">до рішення виконавчого комітету № </w:t>
      </w:r>
      <w:r w:rsidR="001038DB" w:rsidRPr="001038DB">
        <w:rPr>
          <w:b/>
          <w:bCs/>
        </w:rPr>
        <w:t>2376</w:t>
      </w:r>
    </w:p>
    <w:p w:rsidR="00EE1F4F" w:rsidRPr="00EE1F4F" w:rsidRDefault="00E15265" w:rsidP="00EE1F4F">
      <w:pPr>
        <w:tabs>
          <w:tab w:val="left" w:pos="6237"/>
        </w:tabs>
        <w:ind w:left="6237"/>
        <w:contextualSpacing/>
        <w:rPr>
          <w:bCs/>
          <w:u w:val="single"/>
        </w:rPr>
      </w:pPr>
      <w:r w:rsidRPr="00E15265">
        <w:t xml:space="preserve">від </w:t>
      </w:r>
      <w:r w:rsidR="00EE1F4F" w:rsidRPr="00EE1F4F">
        <w:rPr>
          <w:bCs/>
          <w:u w:val="single"/>
        </w:rPr>
        <w:t>29.03.2024</w:t>
      </w:r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</w:p>
    <w:p w:rsidR="00E15265" w:rsidRDefault="00E15265" w:rsidP="00E15265">
      <w:pPr>
        <w:ind w:left="1559" w:hanging="1559"/>
        <w:jc w:val="center"/>
        <w:rPr>
          <w:b/>
          <w:sz w:val="26"/>
          <w:szCs w:val="26"/>
        </w:rPr>
      </w:pPr>
    </w:p>
    <w:p w:rsidR="000944E1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Перелік матеріальних цінностей </w:t>
      </w:r>
    </w:p>
    <w:p w:rsidR="000944E1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для забезпечення </w:t>
      </w:r>
      <w:r w:rsidR="000944E1">
        <w:rPr>
          <w:b/>
          <w:sz w:val="28"/>
          <w:szCs w:val="28"/>
        </w:rPr>
        <w:t>облаштування захисних споруд цивільного захисту</w:t>
      </w:r>
      <w:r w:rsidRPr="00E15265">
        <w:rPr>
          <w:b/>
          <w:sz w:val="28"/>
          <w:szCs w:val="28"/>
        </w:rPr>
        <w:t xml:space="preserve">, </w:t>
      </w:r>
    </w:p>
    <w:p w:rsidR="000944E1" w:rsidRDefault="00E15265" w:rsidP="000944E1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>що передаються на баланс відділу освіти</w:t>
      </w:r>
      <w:r>
        <w:rPr>
          <w:b/>
          <w:sz w:val="28"/>
          <w:szCs w:val="28"/>
        </w:rPr>
        <w:t xml:space="preserve"> </w:t>
      </w:r>
      <w:r w:rsidRPr="00E15265">
        <w:rPr>
          <w:b/>
          <w:sz w:val="28"/>
          <w:szCs w:val="28"/>
        </w:rPr>
        <w:t>Бучанської міської ради</w:t>
      </w:r>
    </w:p>
    <w:p w:rsidR="00535EEB" w:rsidRDefault="00535EEB" w:rsidP="000944E1">
      <w:pPr>
        <w:ind w:left="1559" w:hanging="1559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992"/>
        <w:gridCol w:w="992"/>
        <w:gridCol w:w="1702"/>
      </w:tblGrid>
      <w:tr w:rsidR="00535EEB" w:rsidRPr="00535EEB" w:rsidTr="009938EC">
        <w:trPr>
          <w:trHeight w:val="564"/>
        </w:trPr>
        <w:tc>
          <w:tcPr>
            <w:tcW w:w="568" w:type="dxa"/>
          </w:tcPr>
          <w:p w:rsidR="00535EEB" w:rsidRPr="00535EEB" w:rsidRDefault="00535EEB" w:rsidP="00535EEB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35EEB">
              <w:rPr>
                <w:rFonts w:eastAsiaTheme="minorHAnsi"/>
                <w:b/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5239" w:type="dxa"/>
          </w:tcPr>
          <w:p w:rsidR="00535EEB" w:rsidRPr="00535EEB" w:rsidRDefault="00535EEB" w:rsidP="00535EEB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35EEB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Найменування </w:t>
            </w:r>
            <w:r w:rsidRPr="00535EEB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535EE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матеріальних цінностей</w:t>
            </w:r>
          </w:p>
        </w:tc>
        <w:tc>
          <w:tcPr>
            <w:tcW w:w="992" w:type="dxa"/>
          </w:tcPr>
          <w:p w:rsidR="00535EEB" w:rsidRPr="00535EEB" w:rsidRDefault="00535EEB" w:rsidP="00535EEB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35EEB">
              <w:rPr>
                <w:rFonts w:eastAsiaTheme="minorHAnsi"/>
                <w:b/>
                <w:sz w:val="28"/>
                <w:szCs w:val="28"/>
                <w:lang w:eastAsia="en-US"/>
              </w:rPr>
              <w:t>Один. виміру</w:t>
            </w:r>
          </w:p>
        </w:tc>
        <w:tc>
          <w:tcPr>
            <w:tcW w:w="992" w:type="dxa"/>
          </w:tcPr>
          <w:p w:rsidR="00535EEB" w:rsidRPr="00535EEB" w:rsidRDefault="00535EEB" w:rsidP="00535EEB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35EEB">
              <w:rPr>
                <w:rFonts w:eastAsiaTheme="minorHAnsi"/>
                <w:b/>
                <w:sz w:val="28"/>
                <w:szCs w:val="28"/>
                <w:lang w:eastAsia="en-US"/>
              </w:rPr>
              <w:t>Кількість</w:t>
            </w:r>
          </w:p>
        </w:tc>
        <w:tc>
          <w:tcPr>
            <w:tcW w:w="1702" w:type="dxa"/>
          </w:tcPr>
          <w:p w:rsidR="00535EEB" w:rsidRPr="00535EEB" w:rsidRDefault="00535EEB" w:rsidP="00535EEB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35EEB">
              <w:rPr>
                <w:rFonts w:eastAsiaTheme="minorHAnsi"/>
                <w:b/>
                <w:sz w:val="28"/>
                <w:szCs w:val="28"/>
                <w:lang w:eastAsia="en-US"/>
              </w:rPr>
              <w:t>Сума, грн.</w:t>
            </w:r>
          </w:p>
        </w:tc>
      </w:tr>
      <w:tr w:rsidR="00BE48F0" w:rsidRPr="00535EEB" w:rsidTr="009938EC">
        <w:trPr>
          <w:trHeight w:val="85"/>
        </w:trPr>
        <w:tc>
          <w:tcPr>
            <w:tcW w:w="568" w:type="dxa"/>
            <w:vAlign w:val="center"/>
          </w:tcPr>
          <w:p w:rsidR="00BE48F0" w:rsidRPr="00535EEB" w:rsidRDefault="00BE48F0" w:rsidP="00BE48F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35EEB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39" w:type="dxa"/>
          </w:tcPr>
          <w:p w:rsidR="00BE48F0" w:rsidRPr="00535EEB" w:rsidRDefault="00BE48F0" w:rsidP="00BE48F0">
            <w:pPr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535EEB">
              <w:rPr>
                <w:rFonts w:eastAsiaTheme="minorHAnsi"/>
                <w:sz w:val="28"/>
                <w:szCs w:val="28"/>
                <w:lang w:eastAsia="en-US"/>
              </w:rPr>
              <w:t>Стілець складний</w:t>
            </w:r>
          </w:p>
        </w:tc>
        <w:tc>
          <w:tcPr>
            <w:tcW w:w="992" w:type="dxa"/>
          </w:tcPr>
          <w:p w:rsidR="00BE48F0" w:rsidRPr="00535EEB" w:rsidRDefault="00BE48F0" w:rsidP="00BE48F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ш</w:t>
            </w:r>
            <w:r w:rsidRPr="00535EEB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</w:tcPr>
          <w:p w:rsidR="00BE48F0" w:rsidRPr="00BE48F0" w:rsidRDefault="00BE48F0" w:rsidP="00BE48F0">
            <w:pPr>
              <w:jc w:val="right"/>
              <w:rPr>
                <w:sz w:val="28"/>
                <w:szCs w:val="28"/>
              </w:rPr>
            </w:pPr>
            <w:r w:rsidRPr="00BE48F0">
              <w:rPr>
                <w:sz w:val="28"/>
                <w:szCs w:val="28"/>
              </w:rPr>
              <w:t>151</w:t>
            </w:r>
          </w:p>
        </w:tc>
        <w:tc>
          <w:tcPr>
            <w:tcW w:w="1702" w:type="dxa"/>
          </w:tcPr>
          <w:p w:rsidR="00BE48F0" w:rsidRPr="00BE48F0" w:rsidRDefault="00BE48F0" w:rsidP="00BE48F0">
            <w:pPr>
              <w:jc w:val="right"/>
              <w:rPr>
                <w:sz w:val="28"/>
                <w:szCs w:val="28"/>
              </w:rPr>
            </w:pPr>
            <w:r w:rsidRPr="00BE48F0">
              <w:rPr>
                <w:sz w:val="28"/>
                <w:szCs w:val="28"/>
              </w:rPr>
              <w:t>206749.20</w:t>
            </w:r>
          </w:p>
        </w:tc>
      </w:tr>
      <w:tr w:rsidR="00BE48F0" w:rsidRPr="00535EEB" w:rsidTr="009938EC">
        <w:trPr>
          <w:trHeight w:val="85"/>
        </w:trPr>
        <w:tc>
          <w:tcPr>
            <w:tcW w:w="568" w:type="dxa"/>
            <w:vAlign w:val="center"/>
          </w:tcPr>
          <w:p w:rsidR="00BE48F0" w:rsidRPr="00535EEB" w:rsidRDefault="00BE48F0" w:rsidP="00BE48F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35EEB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39" w:type="dxa"/>
          </w:tcPr>
          <w:p w:rsidR="00BE48F0" w:rsidRPr="00535EEB" w:rsidRDefault="00BE48F0" w:rsidP="00BE48F0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35EEB">
              <w:rPr>
                <w:rFonts w:eastAsiaTheme="minorHAnsi"/>
                <w:sz w:val="28"/>
                <w:szCs w:val="28"/>
                <w:lang w:eastAsia="en-US"/>
              </w:rPr>
              <w:t>Стіл складний</w:t>
            </w:r>
          </w:p>
        </w:tc>
        <w:tc>
          <w:tcPr>
            <w:tcW w:w="992" w:type="dxa"/>
          </w:tcPr>
          <w:p w:rsidR="00BE48F0" w:rsidRPr="00535EEB" w:rsidRDefault="00BE48F0" w:rsidP="00BE48F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ш</w:t>
            </w:r>
            <w:r w:rsidRPr="00535EEB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</w:tcPr>
          <w:p w:rsidR="00BE48F0" w:rsidRPr="00BE48F0" w:rsidRDefault="00BE48F0" w:rsidP="00BE48F0">
            <w:pPr>
              <w:jc w:val="right"/>
              <w:rPr>
                <w:sz w:val="28"/>
                <w:szCs w:val="28"/>
              </w:rPr>
            </w:pPr>
            <w:r w:rsidRPr="00BE48F0">
              <w:rPr>
                <w:sz w:val="28"/>
                <w:szCs w:val="28"/>
              </w:rPr>
              <w:t>30</w:t>
            </w:r>
          </w:p>
        </w:tc>
        <w:tc>
          <w:tcPr>
            <w:tcW w:w="1702" w:type="dxa"/>
          </w:tcPr>
          <w:p w:rsidR="00BE48F0" w:rsidRPr="00BE48F0" w:rsidRDefault="00BE48F0" w:rsidP="00BE48F0">
            <w:pPr>
              <w:jc w:val="right"/>
              <w:rPr>
                <w:sz w:val="28"/>
                <w:szCs w:val="28"/>
              </w:rPr>
            </w:pPr>
            <w:r w:rsidRPr="00BE48F0">
              <w:rPr>
                <w:sz w:val="28"/>
                <w:szCs w:val="28"/>
              </w:rPr>
              <w:t>87224.10</w:t>
            </w:r>
          </w:p>
        </w:tc>
      </w:tr>
      <w:tr w:rsidR="00535EEB" w:rsidRPr="00535EEB" w:rsidTr="009938EC">
        <w:trPr>
          <w:trHeight w:val="472"/>
        </w:trPr>
        <w:tc>
          <w:tcPr>
            <w:tcW w:w="568" w:type="dxa"/>
            <w:vAlign w:val="center"/>
          </w:tcPr>
          <w:p w:rsidR="00535EEB" w:rsidRPr="00535EEB" w:rsidRDefault="00535EEB" w:rsidP="00535EE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239" w:type="dxa"/>
            <w:vAlign w:val="center"/>
          </w:tcPr>
          <w:p w:rsidR="00535EEB" w:rsidRPr="00535EEB" w:rsidRDefault="00535EEB" w:rsidP="00535EEB">
            <w:pP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535EEB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РАЗОМ:</w:t>
            </w:r>
          </w:p>
        </w:tc>
        <w:tc>
          <w:tcPr>
            <w:tcW w:w="992" w:type="dxa"/>
          </w:tcPr>
          <w:p w:rsidR="00535EEB" w:rsidRPr="00535EEB" w:rsidRDefault="00535EEB" w:rsidP="00535EEB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535EEB" w:rsidRPr="00535EEB" w:rsidRDefault="00535EEB" w:rsidP="00535EEB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535EEB" w:rsidRPr="00535EEB" w:rsidRDefault="00BE48F0" w:rsidP="00535EEB">
            <w:pPr>
              <w:jc w:val="right"/>
              <w:rPr>
                <w:rFonts w:eastAsiaTheme="minorHAnsi"/>
                <w:b/>
                <w:color w:val="000000"/>
                <w:sz w:val="28"/>
                <w:szCs w:val="28"/>
                <w:lang w:val="ru-RU" w:eastAsia="en-US"/>
              </w:rPr>
            </w:pPr>
            <w:r w:rsidRPr="00BE48F0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293973,30</w:t>
            </w:r>
          </w:p>
        </w:tc>
      </w:tr>
    </w:tbl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tbl>
      <w:tblPr>
        <w:tblpPr w:leftFromText="180" w:rightFromText="180" w:horzAnchor="margin" w:tblpY="1590"/>
        <w:tblW w:w="9486" w:type="dxa"/>
        <w:tblLook w:val="04A0" w:firstRow="1" w:lastRow="0" w:firstColumn="1" w:lastColumn="0" w:noHBand="0" w:noVBand="1"/>
      </w:tblPr>
      <w:tblGrid>
        <w:gridCol w:w="2848"/>
        <w:gridCol w:w="3111"/>
        <w:gridCol w:w="3527"/>
      </w:tblGrid>
      <w:tr w:rsidR="00EE1F4F" w:rsidRPr="00E15265" w:rsidTr="00A34E36">
        <w:trPr>
          <w:trHeight w:val="864"/>
        </w:trPr>
        <w:tc>
          <w:tcPr>
            <w:tcW w:w="2848" w:type="dxa"/>
            <w:shd w:val="clear" w:color="auto" w:fill="auto"/>
          </w:tcPr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E1F4F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E1F4F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E1F4F" w:rsidRPr="00BE48F0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EE1F4F" w:rsidRPr="00BE48F0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EE1F4F" w:rsidRPr="00BE48F0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Pr="00EE1F4F" w:rsidRDefault="00EE1F4F" w:rsidP="00EE1F4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E1F4F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E1F4F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EE1F4F" w:rsidRPr="00E15265" w:rsidTr="00A34E36">
        <w:trPr>
          <w:trHeight w:val="1090"/>
        </w:trPr>
        <w:tc>
          <w:tcPr>
            <w:tcW w:w="2848" w:type="dxa"/>
            <w:shd w:val="clear" w:color="auto" w:fill="auto"/>
          </w:tcPr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</w:t>
            </w: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обліку та фінансового забезпечення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E1F4F" w:rsidRPr="00E15265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Pr="00EE1F4F" w:rsidRDefault="00EE1F4F" w:rsidP="00EE1F4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EE1F4F" w:rsidRPr="00E15265" w:rsidTr="00A34E36">
        <w:trPr>
          <w:trHeight w:val="1113"/>
        </w:trPr>
        <w:tc>
          <w:tcPr>
            <w:tcW w:w="2848" w:type="dxa"/>
            <w:shd w:val="clear" w:color="auto" w:fill="auto"/>
          </w:tcPr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E1F4F" w:rsidRPr="00E15265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Pr="00EE1F4F" w:rsidRDefault="00EE1F4F" w:rsidP="00EE1F4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E1F4F" w:rsidRPr="00E15265" w:rsidRDefault="00EE1F4F" w:rsidP="00A34E3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E1F4F" w:rsidRDefault="00EE1F4F" w:rsidP="00E15265">
      <w:pPr>
        <w:tabs>
          <w:tab w:val="left" w:pos="6237"/>
        </w:tabs>
        <w:contextualSpacing/>
      </w:pPr>
    </w:p>
    <w:p w:rsidR="00E15265" w:rsidRPr="00E15265" w:rsidRDefault="00EE1F4F" w:rsidP="00E15265">
      <w:pPr>
        <w:tabs>
          <w:tab w:val="left" w:pos="6237"/>
        </w:tabs>
        <w:contextualSpacing/>
      </w:pPr>
      <w:r>
        <w:lastRenderedPageBreak/>
        <w:tab/>
      </w:r>
      <w:r w:rsidR="00E15265" w:rsidRPr="00E15265">
        <w:t xml:space="preserve">Додаток </w:t>
      </w:r>
      <w:r w:rsidR="00E15265">
        <w:t>2</w:t>
      </w:r>
    </w:p>
    <w:p w:rsidR="000944E1" w:rsidRDefault="00E15265" w:rsidP="000944E1">
      <w:pPr>
        <w:tabs>
          <w:tab w:val="left" w:pos="6237"/>
        </w:tabs>
        <w:ind w:left="6237"/>
        <w:contextualSpacing/>
      </w:pPr>
      <w:r w:rsidRPr="00E15265">
        <w:t xml:space="preserve">до рішення виконавчого </w:t>
      </w:r>
      <w:r w:rsidR="000944E1">
        <w:t>комітету №</w:t>
      </w:r>
      <w:r w:rsidR="001038DB">
        <w:t xml:space="preserve"> </w:t>
      </w:r>
      <w:r w:rsidR="001038DB" w:rsidRPr="001038DB">
        <w:rPr>
          <w:b/>
          <w:bCs/>
        </w:rPr>
        <w:t>2376</w:t>
      </w:r>
    </w:p>
    <w:p w:rsidR="00EE1F4F" w:rsidRPr="00EE1F4F" w:rsidRDefault="000944E1" w:rsidP="00EE1F4F">
      <w:pPr>
        <w:tabs>
          <w:tab w:val="left" w:pos="6237"/>
        </w:tabs>
        <w:ind w:left="6237"/>
        <w:contextualSpacing/>
        <w:rPr>
          <w:bCs/>
          <w:u w:val="single"/>
        </w:rPr>
      </w:pPr>
      <w:r>
        <w:t xml:space="preserve">від </w:t>
      </w:r>
      <w:r w:rsidR="00EE1F4F" w:rsidRPr="00EE1F4F">
        <w:rPr>
          <w:bCs/>
          <w:u w:val="single"/>
        </w:rPr>
        <w:t>29.03.2024</w:t>
      </w:r>
    </w:p>
    <w:p w:rsidR="00E15265" w:rsidRDefault="00E15265" w:rsidP="000944E1">
      <w:pPr>
        <w:tabs>
          <w:tab w:val="left" w:pos="6237"/>
        </w:tabs>
        <w:ind w:left="6237"/>
        <w:contextualSpacing/>
        <w:rPr>
          <w:b/>
          <w:sz w:val="26"/>
          <w:szCs w:val="26"/>
        </w:rPr>
      </w:pPr>
    </w:p>
    <w:p w:rsidR="000944E1" w:rsidRDefault="000944E1" w:rsidP="00E15265">
      <w:pPr>
        <w:ind w:left="1559" w:hanging="1559"/>
        <w:jc w:val="center"/>
        <w:rPr>
          <w:b/>
          <w:sz w:val="28"/>
          <w:szCs w:val="28"/>
        </w:rPr>
      </w:pPr>
    </w:p>
    <w:p w:rsidR="000944E1" w:rsidRDefault="000944E1" w:rsidP="00E15265">
      <w:pPr>
        <w:ind w:left="1559" w:hanging="1559"/>
        <w:jc w:val="center"/>
        <w:rPr>
          <w:b/>
          <w:sz w:val="28"/>
          <w:szCs w:val="28"/>
        </w:rPr>
      </w:pPr>
    </w:p>
    <w:p w:rsidR="000944E1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Перелік матеріальних цінностей </w:t>
      </w:r>
    </w:p>
    <w:p w:rsidR="00EE1F4F" w:rsidRPr="00EE1F4F" w:rsidRDefault="00EE1F4F" w:rsidP="00EE1F4F">
      <w:pPr>
        <w:ind w:left="1559" w:hanging="1559"/>
        <w:jc w:val="center"/>
        <w:rPr>
          <w:b/>
          <w:sz w:val="28"/>
          <w:szCs w:val="28"/>
        </w:rPr>
      </w:pPr>
      <w:r w:rsidRPr="00EE1F4F">
        <w:rPr>
          <w:b/>
          <w:sz w:val="28"/>
          <w:szCs w:val="28"/>
        </w:rPr>
        <w:t xml:space="preserve">для забезпечення облаштування захисних споруд цивільного захисту, </w:t>
      </w:r>
    </w:p>
    <w:p w:rsidR="000944E1" w:rsidRPr="00E15265" w:rsidRDefault="00EE1F4F" w:rsidP="00EE1F4F">
      <w:pPr>
        <w:jc w:val="center"/>
        <w:rPr>
          <w:b/>
          <w:sz w:val="28"/>
          <w:szCs w:val="28"/>
        </w:rPr>
      </w:pPr>
      <w:r w:rsidRPr="00EE1F4F">
        <w:rPr>
          <w:b/>
          <w:sz w:val="28"/>
          <w:szCs w:val="28"/>
        </w:rPr>
        <w:t xml:space="preserve">що передаються на баланс відділу </w:t>
      </w:r>
      <w:r>
        <w:rPr>
          <w:b/>
          <w:sz w:val="28"/>
          <w:szCs w:val="28"/>
        </w:rPr>
        <w:t>культури, національностей та релігій</w:t>
      </w:r>
      <w:r w:rsidRPr="00EE1F4F">
        <w:rPr>
          <w:b/>
          <w:sz w:val="28"/>
          <w:szCs w:val="28"/>
        </w:rPr>
        <w:t xml:space="preserve"> Бучанської міської ради</w:t>
      </w:r>
    </w:p>
    <w:p w:rsidR="00E15265" w:rsidRPr="00E15265" w:rsidRDefault="00E15265" w:rsidP="00E15265">
      <w:pPr>
        <w:widowControl w:val="0"/>
        <w:tabs>
          <w:tab w:val="left" w:pos="7695"/>
        </w:tabs>
        <w:ind w:left="360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05"/>
        <w:gridCol w:w="1559"/>
        <w:gridCol w:w="1559"/>
        <w:gridCol w:w="1559"/>
      </w:tblGrid>
      <w:tr w:rsidR="00D11E35" w:rsidRPr="00E15265" w:rsidTr="00D11E35">
        <w:tc>
          <w:tcPr>
            <w:tcW w:w="568" w:type="dxa"/>
          </w:tcPr>
          <w:p w:rsidR="00D11E35" w:rsidRPr="00E15265" w:rsidRDefault="00D11E35" w:rsidP="00D11E35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4105" w:type="dxa"/>
          </w:tcPr>
          <w:p w:rsidR="00D11E35" w:rsidRPr="00E15265" w:rsidRDefault="00D11E35" w:rsidP="00D11E35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 xml:space="preserve">Найменування </w:t>
            </w:r>
            <w:r w:rsidRPr="00E15265">
              <w:rPr>
                <w:bCs/>
                <w:sz w:val="28"/>
                <w:szCs w:val="28"/>
              </w:rPr>
              <w:t xml:space="preserve"> </w:t>
            </w:r>
            <w:r w:rsidRPr="00E15265">
              <w:rPr>
                <w:b/>
                <w:bCs/>
                <w:sz w:val="28"/>
                <w:szCs w:val="28"/>
              </w:rPr>
              <w:t>матеріальних цінностей</w:t>
            </w:r>
          </w:p>
        </w:tc>
        <w:tc>
          <w:tcPr>
            <w:tcW w:w="1559" w:type="dxa"/>
          </w:tcPr>
          <w:p w:rsidR="00D11E35" w:rsidRPr="000944E1" w:rsidRDefault="00D11E35" w:rsidP="00D11E35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944E1">
              <w:rPr>
                <w:rFonts w:eastAsiaTheme="minorHAnsi"/>
                <w:b/>
                <w:sz w:val="28"/>
                <w:szCs w:val="28"/>
                <w:lang w:eastAsia="en-US"/>
              </w:rPr>
              <w:t>Один. виміру</w:t>
            </w:r>
          </w:p>
        </w:tc>
        <w:tc>
          <w:tcPr>
            <w:tcW w:w="1559" w:type="dxa"/>
          </w:tcPr>
          <w:p w:rsidR="00D11E35" w:rsidRPr="00E15265" w:rsidRDefault="00D11E35" w:rsidP="00D11E35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Кількість</w:t>
            </w:r>
          </w:p>
        </w:tc>
        <w:tc>
          <w:tcPr>
            <w:tcW w:w="1559" w:type="dxa"/>
          </w:tcPr>
          <w:p w:rsidR="00D11E35" w:rsidRPr="00E15265" w:rsidRDefault="00D11E35" w:rsidP="00D11E35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 xml:space="preserve">Сума, </w:t>
            </w:r>
          </w:p>
          <w:p w:rsidR="00D11E35" w:rsidRPr="00E15265" w:rsidRDefault="00D11E35" w:rsidP="00D11E35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грн.</w:t>
            </w:r>
          </w:p>
        </w:tc>
      </w:tr>
      <w:tr w:rsidR="00D11E35" w:rsidRPr="00E15265" w:rsidTr="00D11E35">
        <w:trPr>
          <w:trHeight w:val="85"/>
        </w:trPr>
        <w:tc>
          <w:tcPr>
            <w:tcW w:w="568" w:type="dxa"/>
            <w:vAlign w:val="center"/>
          </w:tcPr>
          <w:p w:rsidR="00D11E35" w:rsidRPr="00E15265" w:rsidRDefault="00D11E35" w:rsidP="00D11E35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</w:t>
            </w:r>
          </w:p>
        </w:tc>
        <w:tc>
          <w:tcPr>
            <w:tcW w:w="4105" w:type="dxa"/>
          </w:tcPr>
          <w:p w:rsidR="00D11E35" w:rsidRPr="000944E1" w:rsidRDefault="00EE1F4F" w:rsidP="00D11E35">
            <w:pPr>
              <w:rPr>
                <w:sz w:val="28"/>
                <w:szCs w:val="28"/>
                <w:lang w:val="ru-RU"/>
              </w:rPr>
            </w:pPr>
            <w:r w:rsidRPr="00EE1F4F">
              <w:rPr>
                <w:sz w:val="28"/>
                <w:szCs w:val="28"/>
              </w:rPr>
              <w:t>Стіл складний</w:t>
            </w:r>
          </w:p>
        </w:tc>
        <w:tc>
          <w:tcPr>
            <w:tcW w:w="1559" w:type="dxa"/>
          </w:tcPr>
          <w:p w:rsidR="00D11E35" w:rsidRPr="000944E1" w:rsidRDefault="00BE48F0" w:rsidP="00D11E3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ш</w:t>
            </w:r>
            <w:r w:rsidR="00D11E35" w:rsidRPr="000944E1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</w:tcPr>
          <w:p w:rsidR="00D11E35" w:rsidRPr="00E15265" w:rsidRDefault="001038DB" w:rsidP="00BE48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11E35" w:rsidRPr="00E15265" w:rsidRDefault="001038DB" w:rsidP="00BE48F0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14537,35</w:t>
            </w:r>
          </w:p>
        </w:tc>
      </w:tr>
      <w:tr w:rsidR="00D11E35" w:rsidRPr="00E15265" w:rsidTr="00D11E35">
        <w:trPr>
          <w:trHeight w:val="85"/>
        </w:trPr>
        <w:tc>
          <w:tcPr>
            <w:tcW w:w="568" w:type="dxa"/>
            <w:vAlign w:val="center"/>
          </w:tcPr>
          <w:p w:rsidR="00D11E35" w:rsidRPr="00E15265" w:rsidRDefault="00D11E35" w:rsidP="005B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11E35" w:rsidRPr="00E15265" w:rsidRDefault="00D11E35" w:rsidP="005B7B60">
            <w:pPr>
              <w:rPr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559" w:type="dxa"/>
          </w:tcPr>
          <w:p w:rsidR="00D11E35" w:rsidRPr="00E15265" w:rsidRDefault="00D11E35" w:rsidP="005B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11E35" w:rsidRPr="00E15265" w:rsidRDefault="00D11E35" w:rsidP="005B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11E35" w:rsidRPr="00BE48F0" w:rsidRDefault="001038DB" w:rsidP="00375B27">
            <w:pPr>
              <w:jc w:val="right"/>
              <w:rPr>
                <w:b/>
                <w:sz w:val="28"/>
                <w:szCs w:val="28"/>
              </w:rPr>
            </w:pPr>
            <w:r w:rsidRPr="001038DB">
              <w:rPr>
                <w:b/>
                <w:sz w:val="28"/>
                <w:szCs w:val="28"/>
              </w:rPr>
              <w:t>14537,35</w:t>
            </w:r>
          </w:p>
        </w:tc>
      </w:tr>
    </w:tbl>
    <w:tbl>
      <w:tblPr>
        <w:tblpPr w:leftFromText="180" w:rightFromText="180" w:horzAnchor="margin" w:tblpY="1590"/>
        <w:tblW w:w="9486" w:type="dxa"/>
        <w:tblLook w:val="04A0" w:firstRow="1" w:lastRow="0" w:firstColumn="1" w:lastColumn="0" w:noHBand="0" w:noVBand="1"/>
      </w:tblPr>
      <w:tblGrid>
        <w:gridCol w:w="2848"/>
        <w:gridCol w:w="3111"/>
        <w:gridCol w:w="3527"/>
      </w:tblGrid>
      <w:tr w:rsidR="00E15265" w:rsidRPr="00E15265" w:rsidTr="000944E1">
        <w:trPr>
          <w:trHeight w:val="864"/>
        </w:trPr>
        <w:tc>
          <w:tcPr>
            <w:tcW w:w="2848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14537" w:rsidRDefault="00D14537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14537" w:rsidRDefault="00D14537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Pr="00EE1F4F" w:rsidRDefault="00EE1F4F" w:rsidP="00EE1F4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14537" w:rsidRDefault="00D14537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E15265" w:rsidRPr="00E15265" w:rsidTr="000944E1">
        <w:trPr>
          <w:trHeight w:val="1090"/>
        </w:trPr>
        <w:tc>
          <w:tcPr>
            <w:tcW w:w="2848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обліку та фінансового забезпечення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Pr="00EE1F4F" w:rsidRDefault="00EE1F4F" w:rsidP="00EE1F4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E15265" w:rsidRPr="00E15265" w:rsidTr="000944E1">
        <w:trPr>
          <w:trHeight w:val="1113"/>
        </w:trPr>
        <w:tc>
          <w:tcPr>
            <w:tcW w:w="2848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8E7B4C" w:rsidP="000944E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E15265" w:rsidRPr="00E152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E1F4F" w:rsidRPr="00EE1F4F" w:rsidRDefault="00EE1F4F" w:rsidP="00EE1F4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E1F4F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29.03.2024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E15265" w:rsidRDefault="00E15265" w:rsidP="00D14537"/>
    <w:sectPr w:rsidR="00E15265" w:rsidSect="00E15265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944E1"/>
    <w:rsid w:val="000C3D44"/>
    <w:rsid w:val="000D28B7"/>
    <w:rsid w:val="000F7B7B"/>
    <w:rsid w:val="001038DB"/>
    <w:rsid w:val="00107FC6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67E6B"/>
    <w:rsid w:val="002B09DE"/>
    <w:rsid w:val="002D5048"/>
    <w:rsid w:val="00302128"/>
    <w:rsid w:val="00344CDB"/>
    <w:rsid w:val="00372DB5"/>
    <w:rsid w:val="00375B27"/>
    <w:rsid w:val="003A1D3B"/>
    <w:rsid w:val="003B59EA"/>
    <w:rsid w:val="003D283D"/>
    <w:rsid w:val="003E765E"/>
    <w:rsid w:val="004353A7"/>
    <w:rsid w:val="004A0474"/>
    <w:rsid w:val="004A4916"/>
    <w:rsid w:val="004B7295"/>
    <w:rsid w:val="004C2A71"/>
    <w:rsid w:val="00535EEB"/>
    <w:rsid w:val="00550CF2"/>
    <w:rsid w:val="00586295"/>
    <w:rsid w:val="005B7B60"/>
    <w:rsid w:val="005C59F0"/>
    <w:rsid w:val="005F2025"/>
    <w:rsid w:val="0067662C"/>
    <w:rsid w:val="006A5B77"/>
    <w:rsid w:val="006D0D55"/>
    <w:rsid w:val="007025F5"/>
    <w:rsid w:val="0076743E"/>
    <w:rsid w:val="007732D8"/>
    <w:rsid w:val="007D3208"/>
    <w:rsid w:val="00892D8A"/>
    <w:rsid w:val="008A30C0"/>
    <w:rsid w:val="008E7B4C"/>
    <w:rsid w:val="00912687"/>
    <w:rsid w:val="0099589D"/>
    <w:rsid w:val="009A7ABC"/>
    <w:rsid w:val="009E0033"/>
    <w:rsid w:val="009E3D0C"/>
    <w:rsid w:val="009E6C7A"/>
    <w:rsid w:val="00A14417"/>
    <w:rsid w:val="00AB0C43"/>
    <w:rsid w:val="00AB46EF"/>
    <w:rsid w:val="00AD30CA"/>
    <w:rsid w:val="00AF2166"/>
    <w:rsid w:val="00B967F3"/>
    <w:rsid w:val="00BC55C8"/>
    <w:rsid w:val="00BE0E3F"/>
    <w:rsid w:val="00BE48F0"/>
    <w:rsid w:val="00BF794C"/>
    <w:rsid w:val="00C556EB"/>
    <w:rsid w:val="00C63DC2"/>
    <w:rsid w:val="00D11E35"/>
    <w:rsid w:val="00D14537"/>
    <w:rsid w:val="00D34F93"/>
    <w:rsid w:val="00D44BB5"/>
    <w:rsid w:val="00D778D7"/>
    <w:rsid w:val="00DD5D94"/>
    <w:rsid w:val="00E01041"/>
    <w:rsid w:val="00E14E3F"/>
    <w:rsid w:val="00E15265"/>
    <w:rsid w:val="00E50B91"/>
    <w:rsid w:val="00E726EE"/>
    <w:rsid w:val="00E87415"/>
    <w:rsid w:val="00EE1F4F"/>
    <w:rsid w:val="00F15947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2398</Words>
  <Characters>1368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2024-04-09T06:06:00Z</cp:lastPrinted>
  <dcterms:created xsi:type="dcterms:W3CDTF">2024-04-22T05:55:00Z</dcterms:created>
  <dcterms:modified xsi:type="dcterms:W3CDTF">2024-04-22T05:55:00Z</dcterms:modified>
</cp:coreProperties>
</file>