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5F16F5"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10</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B409D9">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B409D9">
        <w:rPr>
          <w:rFonts w:ascii="Times New Roman" w:hAnsi="Times New Roman" w:cs="Times New Roman"/>
          <w:b/>
          <w:bCs/>
          <w:sz w:val="24"/>
          <w:szCs w:val="24"/>
          <w:lang w:val="uk-UA"/>
        </w:rPr>
        <w:t>3</w:t>
      </w:r>
      <w:r>
        <w:rPr>
          <w:rFonts w:ascii="Times New Roman" w:hAnsi="Times New Roman" w:cs="Times New Roman"/>
          <w:b/>
          <w:bCs/>
          <w:sz w:val="24"/>
          <w:szCs w:val="24"/>
          <w:lang w:val="uk-UA"/>
        </w:rPr>
        <w:t>107</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4A2D84">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4A2D84">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F16F5">
        <w:rPr>
          <w:rFonts w:ascii="Times New Roman" w:eastAsia="Times New Roman" w:hAnsi="Times New Roman" w:cs="Times New Roman"/>
          <w:sz w:val="26"/>
          <w:szCs w:val="26"/>
          <w:lang w:val="uk-UA"/>
        </w:rPr>
        <w:t>68</w:t>
      </w:r>
      <w:r w:rsidRPr="00BB3118">
        <w:rPr>
          <w:rFonts w:ascii="Times New Roman" w:eastAsia="Times New Roman" w:hAnsi="Times New Roman" w:cs="Times New Roman"/>
          <w:sz w:val="26"/>
          <w:szCs w:val="26"/>
          <w:lang w:val="uk-UA"/>
        </w:rPr>
        <w:t xml:space="preserve">-С від </w:t>
      </w:r>
      <w:r w:rsidR="00B409D9">
        <w:rPr>
          <w:rFonts w:ascii="Times New Roman" w:eastAsia="Times New Roman" w:hAnsi="Times New Roman" w:cs="Times New Roman"/>
          <w:sz w:val="26"/>
          <w:szCs w:val="26"/>
          <w:lang w:val="uk-UA"/>
        </w:rPr>
        <w:t>30</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proofErr w:type="spellStart"/>
      <w:r w:rsidR="005F16F5">
        <w:rPr>
          <w:rFonts w:ascii="Times New Roman" w:eastAsia="Times New Roman" w:hAnsi="Times New Roman" w:cs="Times New Roman"/>
          <w:sz w:val="26"/>
          <w:szCs w:val="26"/>
          <w:lang w:val="uk-UA"/>
        </w:rPr>
        <w:t>Богуш</w:t>
      </w:r>
      <w:proofErr w:type="spellEnd"/>
      <w:r w:rsidR="005F16F5">
        <w:rPr>
          <w:rFonts w:ascii="Times New Roman" w:eastAsia="Times New Roman" w:hAnsi="Times New Roman" w:cs="Times New Roman"/>
          <w:sz w:val="26"/>
          <w:szCs w:val="26"/>
          <w:lang w:val="uk-UA"/>
        </w:rPr>
        <w:t xml:space="preserve"> А.І.</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000B6E11"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5F16F5">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5F16F5">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5F16F5">
        <w:rPr>
          <w:rFonts w:ascii="Times New Roman" w:eastAsia="Times New Roman" w:hAnsi="Times New Roman" w:cs="Times New Roman"/>
          <w:sz w:val="26"/>
          <w:szCs w:val="26"/>
          <w:lang w:val="uk-UA"/>
        </w:rPr>
        <w:t>78316</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B409D9" w:rsidRDefault="00B409D9"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11</w:t>
      </w:r>
      <w:r w:rsidR="005F16F5">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-С від </w:t>
      </w:r>
      <w:r w:rsidR="005F16F5">
        <w:rPr>
          <w:rFonts w:ascii="Times New Roman" w:eastAsia="Times New Roman" w:hAnsi="Times New Roman" w:cs="Times New Roman"/>
          <w:sz w:val="26"/>
          <w:szCs w:val="26"/>
          <w:lang w:val="uk-UA"/>
        </w:rPr>
        <w:t>07</w:t>
      </w:r>
      <w:r w:rsidRPr="00BB3118">
        <w:rPr>
          <w:rFonts w:ascii="Times New Roman" w:eastAsia="Times New Roman" w:hAnsi="Times New Roman" w:cs="Times New Roman"/>
          <w:sz w:val="26"/>
          <w:szCs w:val="26"/>
          <w:lang w:val="uk-UA"/>
        </w:rPr>
        <w:t>.0</w:t>
      </w:r>
      <w:r w:rsidR="005F16F5">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sidR="005F16F5">
        <w:rPr>
          <w:rFonts w:ascii="Times New Roman" w:eastAsia="Times New Roman" w:hAnsi="Times New Roman" w:cs="Times New Roman"/>
          <w:sz w:val="26"/>
          <w:szCs w:val="26"/>
          <w:lang w:val="uk-UA"/>
        </w:rPr>
        <w:t>Тарасенко Г.М.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5F16F5">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w:t>
      </w:r>
      <w:r w:rsidR="005F16F5">
        <w:rPr>
          <w:rFonts w:ascii="Times New Roman" w:eastAsia="Times New Roman" w:hAnsi="Times New Roman" w:cs="Times New Roman"/>
          <w:sz w:val="26"/>
          <w:szCs w:val="26"/>
          <w:lang w:val="uk-UA"/>
        </w:rPr>
        <w:t>7403</w:t>
      </w:r>
      <w:r w:rsidRPr="00BB3118">
        <w:rPr>
          <w:rFonts w:ascii="Times New Roman" w:eastAsia="Times New Roman" w:hAnsi="Times New Roman" w:cs="Times New Roman"/>
          <w:sz w:val="26"/>
          <w:szCs w:val="26"/>
          <w:lang w:val="uk-UA"/>
        </w:rPr>
        <w:t>»</w:t>
      </w:r>
      <w:r w:rsidR="005F16F5">
        <w:rPr>
          <w:rFonts w:ascii="Times New Roman" w:eastAsia="Times New Roman" w:hAnsi="Times New Roman" w:cs="Times New Roman"/>
          <w:sz w:val="26"/>
          <w:szCs w:val="26"/>
          <w:lang w:val="uk-UA"/>
        </w:rPr>
        <w:t>;</w:t>
      </w:r>
    </w:p>
    <w:p w:rsidR="005F16F5" w:rsidRDefault="005F16F5"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11</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Городній Л.І.</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97367</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4A2D84" w:rsidRDefault="004A2D84" w:rsidP="004A2D84">
      <w:pPr>
        <w:jc w:val="both"/>
        <w:rPr>
          <w:rFonts w:ascii="Times New Roman" w:eastAsia="Times New Roman" w:hAnsi="Times New Roman" w:cs="Times New Roman"/>
          <w:sz w:val="26"/>
          <w:szCs w:val="26"/>
          <w:lang w:val="uk-UA"/>
        </w:rPr>
      </w:pPr>
    </w:p>
    <w:p w:rsidR="004A2D84" w:rsidRPr="004A2D84" w:rsidRDefault="004A2D84" w:rsidP="004A2D84">
      <w:pPr>
        <w:jc w:val="both"/>
        <w:rPr>
          <w:rFonts w:ascii="Times New Roman" w:eastAsia="Times New Roman" w:hAnsi="Times New Roman" w:cs="Times New Roman"/>
          <w:sz w:val="26"/>
          <w:szCs w:val="26"/>
          <w:lang w:val="uk-UA"/>
        </w:rPr>
      </w:pPr>
    </w:p>
    <w:bookmarkEnd w:id="2"/>
    <w:bookmarkEnd w:id="3"/>
    <w:bookmarkEnd w:id="4"/>
    <w:p w:rsidR="00B409D9" w:rsidRPr="00B409D9" w:rsidRDefault="004E201C" w:rsidP="004A2D84">
      <w:pPr>
        <w:pStyle w:val="a6"/>
        <w:spacing w:line="276" w:lineRule="auto"/>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lastRenderedPageBreak/>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409D9" w:rsidRDefault="004E201C" w:rsidP="00B409D9">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5F16F5" w:rsidRPr="00B409D9" w:rsidRDefault="005F16F5" w:rsidP="00B409D9">
      <w:pPr>
        <w:tabs>
          <w:tab w:val="left" w:pos="426"/>
        </w:tabs>
        <w:spacing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F16F5" w:rsidRPr="002D15E8" w:rsidTr="008D5B6B">
        <w:trPr>
          <w:trHeight w:val="1250"/>
        </w:trPr>
        <w:tc>
          <w:tcPr>
            <w:tcW w:w="2904" w:type="dxa"/>
          </w:tcPr>
          <w:p w:rsidR="005F16F5" w:rsidRDefault="005F16F5" w:rsidP="008D5B6B">
            <w:pPr>
              <w:widowControl w:val="0"/>
              <w:tabs>
                <w:tab w:val="left" w:pos="1313"/>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5F16F5" w:rsidRPr="002D15E8"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5F16F5" w:rsidP="008D5B6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F16F5" w:rsidRDefault="005F16F5" w:rsidP="004A2D84">
      <w:pPr>
        <w:spacing w:after="0" w:line="240" w:lineRule="auto"/>
      </w:pPr>
    </w:p>
    <w:sectPr w:rsidR="005F16F5"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A3E29" w:rsidRDefault="009A3E29" w:rsidP="00D51DBE">
      <w:pPr>
        <w:spacing w:after="0" w:line="240" w:lineRule="auto"/>
      </w:pPr>
      <w:r>
        <w:separator/>
      </w:r>
    </w:p>
  </w:endnote>
  <w:endnote w:type="continuationSeparator" w:id="0">
    <w:p w:rsidR="009A3E29" w:rsidRDefault="009A3E29"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A3E29" w:rsidRDefault="009A3E29" w:rsidP="00D51DBE">
      <w:pPr>
        <w:spacing w:after="0" w:line="240" w:lineRule="auto"/>
      </w:pPr>
      <w:r>
        <w:separator/>
      </w:r>
    </w:p>
  </w:footnote>
  <w:footnote w:type="continuationSeparator" w:id="0">
    <w:p w:rsidR="009A3E29" w:rsidRDefault="009A3E29"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B3A70"/>
    <w:rsid w:val="002D5B08"/>
    <w:rsid w:val="002F77D8"/>
    <w:rsid w:val="003017B0"/>
    <w:rsid w:val="003116A4"/>
    <w:rsid w:val="00317CCF"/>
    <w:rsid w:val="00360AEB"/>
    <w:rsid w:val="00395CC5"/>
    <w:rsid w:val="003B4263"/>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61005"/>
    <w:rsid w:val="00577937"/>
    <w:rsid w:val="005851A3"/>
    <w:rsid w:val="00591296"/>
    <w:rsid w:val="005D2FDA"/>
    <w:rsid w:val="005D41CB"/>
    <w:rsid w:val="005F143D"/>
    <w:rsid w:val="005F16F5"/>
    <w:rsid w:val="0061327D"/>
    <w:rsid w:val="006277DA"/>
    <w:rsid w:val="0065769B"/>
    <w:rsid w:val="006801C1"/>
    <w:rsid w:val="006960AC"/>
    <w:rsid w:val="006C48C6"/>
    <w:rsid w:val="006D08BD"/>
    <w:rsid w:val="006D3B3F"/>
    <w:rsid w:val="00726DC3"/>
    <w:rsid w:val="00730506"/>
    <w:rsid w:val="0076155A"/>
    <w:rsid w:val="00767ECB"/>
    <w:rsid w:val="007728FE"/>
    <w:rsid w:val="00793092"/>
    <w:rsid w:val="007A54C9"/>
    <w:rsid w:val="007B33B1"/>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20D5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3</Pages>
  <Words>2186</Words>
  <Characters>1247</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cp:lastPrinted>2024-05-20T07:38:00Z</cp:lastPrinted>
  <dcterms:created xsi:type="dcterms:W3CDTF">2023-06-15T13:23:00Z</dcterms:created>
  <dcterms:modified xsi:type="dcterms:W3CDTF">2024-05-20T07:38:00Z</dcterms:modified>
</cp:coreProperties>
</file>