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0101" w:rsidRPr="00680101" w:rsidRDefault="00680101" w:rsidP="00680101">
      <w:pPr>
        <w:tabs>
          <w:tab w:val="left" w:pos="0"/>
        </w:tabs>
        <w:rPr>
          <w:rFonts w:ascii="Times New Roman" w:hAnsi="Times New Roman" w:cs="Times New Roman"/>
          <w:i/>
          <w:sz w:val="28"/>
          <w:szCs w:val="28"/>
        </w:rPr>
      </w:pPr>
      <w:r w:rsidRPr="006801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80101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5759287" r:id="rId9"/>
        </w:object>
      </w:r>
      <w:r w:rsidRPr="0068010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80101" w:rsidRPr="00680101" w:rsidRDefault="00680101" w:rsidP="00680101">
      <w:pPr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80101">
        <w:rPr>
          <w:rFonts w:ascii="Times New Roman" w:hAnsi="Times New Roman" w:cs="Times New Roman"/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0101" w:rsidRPr="00680101" w:rsidTr="00DE008F">
        <w:tc>
          <w:tcPr>
            <w:tcW w:w="9628" w:type="dxa"/>
          </w:tcPr>
          <w:p w:rsidR="00680101" w:rsidRPr="00680101" w:rsidRDefault="00680101" w:rsidP="00DE008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68010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80101" w:rsidRPr="00680101" w:rsidRDefault="00680101" w:rsidP="00DE008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68010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680101" w:rsidRPr="00680101" w:rsidRDefault="00680101" w:rsidP="00DE008F">
            <w:pPr>
              <w:rPr>
                <w:rFonts w:ascii="Times New Roman" w:hAnsi="Times New Roman" w:cs="Times New Roman"/>
              </w:rPr>
            </w:pPr>
          </w:p>
        </w:tc>
      </w:tr>
    </w:tbl>
    <w:p w:rsidR="00680101" w:rsidRPr="00680101" w:rsidRDefault="00680101" w:rsidP="00680101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680101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680101" w:rsidRPr="00680101" w:rsidRDefault="00680101" w:rsidP="00680101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8"/>
          <w:szCs w:val="28"/>
        </w:rPr>
      </w:pPr>
    </w:p>
    <w:p w:rsidR="00680101" w:rsidRPr="000F5471" w:rsidRDefault="00680101" w:rsidP="00680101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0101">
        <w:rPr>
          <w:rFonts w:ascii="Times New Roman" w:hAnsi="Times New Roman" w:cs="Times New Roman"/>
          <w:b/>
          <w:sz w:val="28"/>
          <w:szCs w:val="28"/>
        </w:rPr>
        <w:t>16.08.2024</w:t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="000F547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F5471">
        <w:rPr>
          <w:rFonts w:ascii="Times New Roman" w:hAnsi="Times New Roman" w:cs="Times New Roman"/>
          <w:b/>
          <w:sz w:val="28"/>
          <w:szCs w:val="28"/>
          <w:lang w:val="uk-UA"/>
        </w:rPr>
        <w:t>4561</w:t>
      </w:r>
    </w:p>
    <w:p w:rsidR="00680101" w:rsidRPr="0094110E" w:rsidRDefault="00680101" w:rsidP="00680101">
      <w:pPr>
        <w:pStyle w:val="a8"/>
        <w:rPr>
          <w:b/>
          <w:bCs/>
          <w:sz w:val="28"/>
          <w:szCs w:val="28"/>
        </w:rPr>
      </w:pPr>
    </w:p>
    <w:p w:rsidR="00932FDD" w:rsidRPr="00C64105" w:rsidRDefault="00C64105" w:rsidP="00C64105">
      <w:pPr>
        <w:pStyle w:val="a8"/>
        <w:spacing w:line="276" w:lineRule="auto"/>
        <w:ind w:right="481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відключити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квартиру за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: м. </w:t>
      </w:r>
      <w:proofErr w:type="gram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Буча,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вул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Вернадського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34, кв. 6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системи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централізованого</w:t>
      </w:r>
      <w:proofErr w:type="spellEnd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41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опалення</w:t>
      </w:r>
      <w:proofErr w:type="spellEnd"/>
    </w:p>
    <w:p w:rsidR="00420E17" w:rsidRPr="001274A9" w:rsidRDefault="00420E17" w:rsidP="001274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50F3C" w:rsidRPr="001274A9" w:rsidRDefault="0043187A" w:rsidP="001274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75066486"/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Порядк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мереж (систем)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гарячої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Наказом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26.07.2019 № 169, з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селища Ворзель та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мереж для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="00CA49F0">
        <w:rPr>
          <w:rFonts w:ascii="Times New Roman" w:hAnsi="Times New Roman" w:cs="Times New Roman"/>
          <w:sz w:val="28"/>
          <w:szCs w:val="28"/>
          <w:lang w:val="uk-UA"/>
        </w:rPr>
        <w:t xml:space="preserve">, беручи до уваги рекомендації комісії </w:t>
      </w:r>
      <w:r w:rsidR="00CA49F0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гарячого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9F0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CA49F0">
        <w:rPr>
          <w:rFonts w:ascii="Times New Roman" w:hAnsi="Times New Roman" w:cs="Times New Roman"/>
          <w:sz w:val="28"/>
          <w:szCs w:val="28"/>
        </w:rPr>
        <w:t xml:space="preserve"> </w:t>
      </w:r>
      <w:r w:rsidR="00CA49F0">
        <w:rPr>
          <w:rFonts w:ascii="Times New Roman" w:hAnsi="Times New Roman" w:cs="Times New Roman"/>
          <w:sz w:val="28"/>
          <w:szCs w:val="28"/>
          <w:lang w:val="uk-UA"/>
        </w:rPr>
        <w:t>від 08.08.2024</w:t>
      </w:r>
      <w:bookmarkEnd w:id="0"/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274A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274A9" w:rsidRDefault="0018492A" w:rsidP="001274A9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274A9" w:rsidRDefault="0018492A" w:rsidP="001274A9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24897" w:rsidRPr="00B60493" w:rsidRDefault="00F24897" w:rsidP="001274A9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CA49F0" w:rsidRPr="0054010F" w:rsidRDefault="00CA49F0" w:rsidP="00B60493">
      <w:pPr>
        <w:pStyle w:val="a7"/>
        <w:numPr>
          <w:ilvl w:val="0"/>
          <w:numId w:val="5"/>
        </w:numPr>
        <w:spacing w:after="0" w:line="23" w:lineRule="atLeast"/>
        <w:ind w:left="0" w:firstLine="709"/>
        <w:jc w:val="both"/>
        <w:rPr>
          <w:color w:val="000000" w:themeColor="text1"/>
          <w:sz w:val="28"/>
          <w:szCs w:val="28"/>
          <w:lang w:val="uk-UA" w:eastAsia="ru-RU"/>
        </w:rPr>
      </w:pPr>
      <w:r w:rsidRPr="00B604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proofErr w:type="spellStart"/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proofErr w:type="spellEnd"/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105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64105">
        <w:rPr>
          <w:rFonts w:ascii="Times New Roman" w:hAnsi="Times New Roman" w:cs="Times New Roman"/>
          <w:sz w:val="28"/>
          <w:szCs w:val="28"/>
        </w:rPr>
        <w:t>Лисову</w:t>
      </w:r>
      <w:proofErr w:type="spellEnd"/>
      <w:r w:rsidR="00C64105">
        <w:rPr>
          <w:rFonts w:ascii="Times New Roman" w:hAnsi="Times New Roman" w:cs="Times New Roman"/>
          <w:sz w:val="28"/>
          <w:szCs w:val="28"/>
        </w:rPr>
        <w:t xml:space="preserve"> Валентину Петровичу</w:t>
      </w:r>
      <w:r w:rsidR="00C64105" w:rsidRPr="00C64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105">
        <w:rPr>
          <w:rFonts w:ascii="Times New Roman" w:hAnsi="Times New Roman" w:cs="Times New Roman"/>
          <w:sz w:val="28"/>
          <w:szCs w:val="28"/>
        </w:rPr>
        <w:t>відокрем</w:t>
      </w:r>
      <w:r w:rsidR="00C64105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="00C641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="00C641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105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C6410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64105">
        <w:rPr>
          <w:rFonts w:ascii="Times New Roman" w:hAnsi="Times New Roman" w:cs="Times New Roman"/>
          <w:sz w:val="28"/>
          <w:szCs w:val="28"/>
        </w:rPr>
        <w:t xml:space="preserve">: м. Буча, </w:t>
      </w:r>
      <w:proofErr w:type="spellStart"/>
      <w:r w:rsidR="00C64105" w:rsidRPr="00A429D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C64105" w:rsidRPr="00A429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64105" w:rsidRPr="00A429DA"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="00C64105" w:rsidRPr="00A429DA">
        <w:rPr>
          <w:rFonts w:ascii="Times New Roman" w:hAnsi="Times New Roman" w:cs="Times New Roman"/>
          <w:sz w:val="28"/>
          <w:szCs w:val="28"/>
        </w:rPr>
        <w:t>, 34, кв.</w:t>
      </w:r>
      <w:r w:rsidR="00C64105">
        <w:rPr>
          <w:rFonts w:ascii="Times New Roman" w:hAnsi="Times New Roman" w:cs="Times New Roman"/>
          <w:sz w:val="28"/>
          <w:szCs w:val="28"/>
        </w:rPr>
        <w:t xml:space="preserve"> </w:t>
      </w:r>
      <w:r w:rsidR="00C64105" w:rsidRPr="00A429DA">
        <w:rPr>
          <w:rFonts w:ascii="Times New Roman" w:hAnsi="Times New Roman" w:cs="Times New Roman"/>
          <w:sz w:val="28"/>
          <w:szCs w:val="28"/>
        </w:rPr>
        <w:t>6</w:t>
      </w:r>
      <w:r w:rsidR="00C64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proofErr w:type="spellEnd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4105" w:rsidRPr="00B52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proofErr w:type="spellEnd"/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4010F" w:rsidRPr="00B60493" w:rsidRDefault="0054010F" w:rsidP="0054010F">
      <w:pPr>
        <w:pStyle w:val="a7"/>
        <w:spacing w:after="0" w:line="23" w:lineRule="atLeast"/>
        <w:ind w:left="709"/>
        <w:jc w:val="both"/>
        <w:rPr>
          <w:color w:val="000000" w:themeColor="text1"/>
          <w:sz w:val="28"/>
          <w:szCs w:val="28"/>
          <w:lang w:val="uk-UA" w:eastAsia="ru-RU"/>
        </w:rPr>
      </w:pPr>
    </w:p>
    <w:p w:rsidR="0054010F" w:rsidRDefault="0054010F" w:rsidP="0054010F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Зобов</w:t>
      </w:r>
      <w:proofErr w:type="spellEnd"/>
      <w:r>
        <w:rPr>
          <w:color w:val="000000" w:themeColor="text1"/>
          <w:sz w:val="28"/>
          <w:szCs w:val="28"/>
          <w:lang w:val="en-US"/>
        </w:rPr>
        <w:t>’</w:t>
      </w:r>
      <w:proofErr w:type="spellStart"/>
      <w:r>
        <w:rPr>
          <w:color w:val="000000" w:themeColor="text1"/>
          <w:sz w:val="28"/>
          <w:szCs w:val="28"/>
        </w:rPr>
        <w:t>язати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Лисова</w:t>
      </w:r>
      <w:proofErr w:type="spellEnd"/>
      <w:r>
        <w:rPr>
          <w:sz w:val="28"/>
          <w:szCs w:val="28"/>
        </w:rPr>
        <w:t xml:space="preserve"> Валентина Петровича</w:t>
      </w:r>
      <w:r>
        <w:rPr>
          <w:color w:val="000000" w:themeColor="text1"/>
          <w:sz w:val="28"/>
          <w:szCs w:val="28"/>
        </w:rPr>
        <w:t>:</w:t>
      </w:r>
    </w:p>
    <w:p w:rsidR="0054010F" w:rsidRDefault="0054010F" w:rsidP="0054010F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CA49F0" w:rsidRDefault="001362B0" w:rsidP="0054010F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CA49F0"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proofErr w:type="spellStart"/>
      <w:r w:rsidR="00CA49F0" w:rsidRPr="00B60493">
        <w:rPr>
          <w:color w:val="000000" w:themeColor="text1"/>
          <w:sz w:val="28"/>
          <w:szCs w:val="28"/>
        </w:rPr>
        <w:t>проєкт</w:t>
      </w:r>
      <w:proofErr w:type="spellEnd"/>
      <w:r w:rsidR="00CA49F0" w:rsidRPr="00B60493">
        <w:rPr>
          <w:color w:val="000000" w:themeColor="text1"/>
          <w:sz w:val="28"/>
          <w:szCs w:val="28"/>
        </w:rPr>
        <w:t xml:space="preserve"> </w:t>
      </w:r>
      <w:r w:rsidR="0054010F"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="00CA49F0"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 w:rsidR="0054010F">
        <w:rPr>
          <w:color w:val="000000" w:themeColor="text1"/>
          <w:sz w:val="28"/>
          <w:szCs w:val="28"/>
        </w:rPr>
        <w:t>;</w:t>
      </w:r>
    </w:p>
    <w:p w:rsidR="00CA49F0" w:rsidRPr="00B60493" w:rsidRDefault="0054010F" w:rsidP="001362B0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" w:name="n43"/>
      <w:bookmarkEnd w:id="1"/>
      <w:r>
        <w:rPr>
          <w:color w:val="000000" w:themeColor="text1"/>
          <w:sz w:val="28"/>
          <w:szCs w:val="28"/>
        </w:rPr>
        <w:t>з</w:t>
      </w:r>
      <w:r w:rsidR="00A3758E"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A3758E" w:rsidRPr="00B60493">
        <w:rPr>
          <w:color w:val="000000" w:themeColor="text1"/>
          <w:sz w:val="28"/>
          <w:szCs w:val="28"/>
        </w:rPr>
        <w:t>в</w:t>
      </w:r>
      <w:r w:rsidR="00CA49F0" w:rsidRPr="00B60493">
        <w:rPr>
          <w:color w:val="000000" w:themeColor="text1"/>
          <w:sz w:val="28"/>
          <w:szCs w:val="28"/>
        </w:rPr>
        <w:t xml:space="preserve">ідключення </w:t>
      </w:r>
      <w:r>
        <w:rPr>
          <w:color w:val="000000" w:themeColor="text1"/>
          <w:sz w:val="28"/>
          <w:szCs w:val="28"/>
        </w:rPr>
        <w:t>квартири</w:t>
      </w:r>
      <w:r w:rsidR="00CA49F0" w:rsidRPr="00B60493">
        <w:rPr>
          <w:color w:val="000000" w:themeColor="text1"/>
          <w:sz w:val="28"/>
          <w:szCs w:val="28"/>
        </w:rPr>
        <w:t xml:space="preserve"> </w:t>
      </w:r>
      <w:r w:rsidR="00A3758E" w:rsidRPr="00B60493">
        <w:rPr>
          <w:color w:val="000000" w:themeColor="text1"/>
          <w:sz w:val="28"/>
          <w:szCs w:val="28"/>
        </w:rPr>
        <w:t xml:space="preserve">від 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виконавц</w:t>
      </w:r>
      <w:r w:rsidR="00A3758E" w:rsidRPr="00B60493">
        <w:rPr>
          <w:color w:val="000000" w:themeColor="text1"/>
          <w:sz w:val="28"/>
          <w:szCs w:val="28"/>
        </w:rPr>
        <w:t>я</w:t>
      </w:r>
      <w:r w:rsidR="00CA49F0" w:rsidRPr="00B60493">
        <w:rPr>
          <w:color w:val="000000" w:themeColor="text1"/>
          <w:sz w:val="28"/>
          <w:szCs w:val="28"/>
        </w:rPr>
        <w:t xml:space="preserve"> </w:t>
      </w:r>
      <w:r w:rsidR="00A3758E" w:rsidRPr="00B60493">
        <w:rPr>
          <w:color w:val="000000" w:themeColor="text1"/>
          <w:sz w:val="28"/>
          <w:szCs w:val="28"/>
        </w:rPr>
        <w:t>дан</w:t>
      </w:r>
      <w:r w:rsidR="00CA49F0" w:rsidRPr="00B60493">
        <w:rPr>
          <w:color w:val="000000" w:themeColor="text1"/>
          <w:sz w:val="28"/>
          <w:szCs w:val="28"/>
        </w:rPr>
        <w:t>ої комунальної послуги</w:t>
      </w:r>
      <w:r w:rsidR="00A3758E" w:rsidRPr="00B60493">
        <w:rPr>
          <w:color w:val="000000" w:themeColor="text1"/>
          <w:sz w:val="28"/>
          <w:szCs w:val="28"/>
        </w:rPr>
        <w:t xml:space="preserve"> </w:t>
      </w:r>
      <w:r w:rsidR="00CA49F0" w:rsidRPr="00B60493">
        <w:rPr>
          <w:color w:val="000000" w:themeColor="text1"/>
          <w:sz w:val="28"/>
          <w:szCs w:val="28"/>
        </w:rPr>
        <w:lastRenderedPageBreak/>
        <w:t>або суб’єкт господарювання, як</w:t>
      </w:r>
      <w:r w:rsidR="00A3758E" w:rsidRPr="00B60493">
        <w:rPr>
          <w:color w:val="000000" w:themeColor="text1"/>
          <w:sz w:val="28"/>
          <w:szCs w:val="28"/>
        </w:rPr>
        <w:t xml:space="preserve">ий </w:t>
      </w:r>
      <w:r w:rsidR="00CA49F0" w:rsidRPr="00B60493">
        <w:rPr>
          <w:color w:val="000000" w:themeColor="text1"/>
          <w:sz w:val="28"/>
          <w:szCs w:val="28"/>
        </w:rPr>
        <w:t>ма</w:t>
      </w:r>
      <w:r w:rsidR="00A3758E" w:rsidRPr="00B60493">
        <w:rPr>
          <w:color w:val="000000" w:themeColor="text1"/>
          <w:sz w:val="28"/>
          <w:szCs w:val="28"/>
        </w:rPr>
        <w:t>є</w:t>
      </w:r>
      <w:r w:rsidR="00CA49F0" w:rsidRPr="00B60493">
        <w:rPr>
          <w:color w:val="000000" w:themeColor="text1"/>
          <w:sz w:val="28"/>
          <w:szCs w:val="28"/>
        </w:rPr>
        <w:t xml:space="preserve"> ліцензію на провадження господарської 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</w:t>
      </w:r>
      <w:r w:rsidR="00A3758E" w:rsidRPr="00B60493">
        <w:rPr>
          <w:color w:val="000000" w:themeColor="text1"/>
          <w:sz w:val="28"/>
          <w:szCs w:val="28"/>
        </w:rPr>
        <w:t>.</w:t>
      </w:r>
    </w:p>
    <w:p w:rsidR="0007661D" w:rsidRPr="00B60493" w:rsidRDefault="0007661D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2" w:name="n48"/>
      <w:bookmarkStart w:id="3" w:name="n51"/>
      <w:bookmarkEnd w:id="2"/>
      <w:bookmarkEnd w:id="3"/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</w:t>
      </w:r>
      <w:r w:rsidR="00CA49F0" w:rsidRPr="00B60493">
        <w:rPr>
          <w:color w:val="000000" w:themeColor="text1"/>
          <w:sz w:val="28"/>
          <w:szCs w:val="28"/>
        </w:rPr>
        <w:t xml:space="preserve"> разі виконання робіт із відключення від </w:t>
      </w:r>
      <w:r w:rsidRPr="00B60493">
        <w:rPr>
          <w:color w:val="000000" w:themeColor="text1"/>
          <w:sz w:val="28"/>
          <w:szCs w:val="28"/>
        </w:rPr>
        <w:t xml:space="preserve">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залучени</w:t>
      </w:r>
      <w:r w:rsidRPr="00B60493">
        <w:rPr>
          <w:color w:val="000000" w:themeColor="text1"/>
          <w:sz w:val="28"/>
          <w:szCs w:val="28"/>
        </w:rPr>
        <w:t>м</w:t>
      </w:r>
      <w:r w:rsidR="00CA49F0" w:rsidRPr="00B60493">
        <w:rPr>
          <w:color w:val="000000" w:themeColor="text1"/>
          <w:sz w:val="28"/>
          <w:szCs w:val="28"/>
        </w:rPr>
        <w:t xml:space="preserve"> суб’єктом господарювання</w:t>
      </w:r>
      <w:bookmarkStart w:id="4" w:name="n52"/>
      <w:bookmarkEnd w:id="4"/>
      <w:r w:rsidRPr="00B60493">
        <w:rPr>
          <w:color w:val="000000" w:themeColor="text1"/>
          <w:sz w:val="28"/>
          <w:szCs w:val="28"/>
        </w:rPr>
        <w:t>;</w:t>
      </w:r>
    </w:p>
    <w:p w:rsidR="00CA49F0" w:rsidRDefault="0007661D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підписати акт про відключення будівлі від централізованого опалення (теплопостачання)</w:t>
      </w:r>
      <w:r w:rsidR="00B60493" w:rsidRPr="00B60493"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>п</w:t>
      </w:r>
      <w:r w:rsidR="00CA49F0" w:rsidRPr="00B60493">
        <w:rPr>
          <w:color w:val="000000" w:themeColor="text1"/>
          <w:sz w:val="28"/>
          <w:szCs w:val="28"/>
        </w:rPr>
        <w:t xml:space="preserve">ісля виконання робіт </w:t>
      </w:r>
      <w:r w:rsidR="0054010F">
        <w:rPr>
          <w:color w:val="000000" w:themeColor="text1"/>
          <w:sz w:val="28"/>
          <w:szCs w:val="28"/>
        </w:rPr>
        <w:t xml:space="preserve">передбачених </w:t>
      </w:r>
      <w:proofErr w:type="spellStart"/>
      <w:r w:rsidR="0054010F">
        <w:rPr>
          <w:color w:val="000000" w:themeColor="text1"/>
          <w:sz w:val="28"/>
          <w:szCs w:val="28"/>
        </w:rPr>
        <w:t>проєктом</w:t>
      </w:r>
      <w:proofErr w:type="spellEnd"/>
      <w:r w:rsidR="0054010F">
        <w:rPr>
          <w:color w:val="000000" w:themeColor="text1"/>
          <w:sz w:val="28"/>
          <w:szCs w:val="28"/>
        </w:rPr>
        <w:t xml:space="preserve"> </w:t>
      </w:r>
      <w:r w:rsidR="0054010F" w:rsidRPr="00B60493">
        <w:rPr>
          <w:color w:val="000000" w:themeColor="text1"/>
          <w:sz w:val="28"/>
          <w:szCs w:val="28"/>
        </w:rPr>
        <w:t xml:space="preserve">відключення </w:t>
      </w:r>
      <w:r w:rsidR="0054010F">
        <w:rPr>
          <w:color w:val="000000" w:themeColor="text1"/>
          <w:sz w:val="28"/>
          <w:szCs w:val="28"/>
        </w:rPr>
        <w:t>квартири</w:t>
      </w:r>
      <w:r w:rsidR="0054010F" w:rsidRPr="00B60493">
        <w:rPr>
          <w:color w:val="000000" w:themeColor="text1"/>
          <w:sz w:val="28"/>
          <w:szCs w:val="28"/>
        </w:rPr>
        <w:t xml:space="preserve"> від централізованого опалення</w:t>
      </w:r>
      <w:r w:rsidR="00B60493" w:rsidRPr="00B60493">
        <w:rPr>
          <w:color w:val="000000" w:themeColor="text1"/>
          <w:sz w:val="28"/>
          <w:szCs w:val="28"/>
        </w:rPr>
        <w:t>, який</w:t>
      </w:r>
      <w:r w:rsidRPr="00B60493">
        <w:rPr>
          <w:color w:val="000000" w:themeColor="text1"/>
          <w:sz w:val="28"/>
          <w:szCs w:val="28"/>
        </w:rPr>
        <w:t xml:space="preserve"> </w:t>
      </w:r>
      <w:r w:rsidR="00CA49F0" w:rsidRPr="00B60493">
        <w:rPr>
          <w:color w:val="000000" w:themeColor="text1"/>
          <w:sz w:val="28"/>
          <w:szCs w:val="28"/>
        </w:rPr>
        <w:t xml:space="preserve">складається по одному примірнику для </w:t>
      </w:r>
      <w:r w:rsidR="0054010F">
        <w:rPr>
          <w:color w:val="000000" w:themeColor="text1"/>
          <w:sz w:val="28"/>
          <w:szCs w:val="28"/>
        </w:rPr>
        <w:t>власника</w:t>
      </w:r>
      <w:r w:rsidR="00B60493" w:rsidRPr="00B60493">
        <w:rPr>
          <w:color w:val="000000" w:themeColor="text1"/>
          <w:sz w:val="28"/>
          <w:szCs w:val="28"/>
        </w:rPr>
        <w:t xml:space="preserve">, </w:t>
      </w:r>
      <w:r w:rsidR="00CA49F0" w:rsidRPr="00B60493">
        <w:rPr>
          <w:color w:val="000000" w:themeColor="text1"/>
          <w:sz w:val="28"/>
          <w:szCs w:val="28"/>
        </w:rPr>
        <w:t>кожного виконавця відповідної комунальної послуги</w:t>
      </w:r>
      <w:r w:rsidR="00B60493" w:rsidRPr="00B60493">
        <w:rPr>
          <w:color w:val="000000" w:themeColor="text1"/>
          <w:sz w:val="28"/>
          <w:szCs w:val="28"/>
        </w:rPr>
        <w:t xml:space="preserve"> та </w:t>
      </w:r>
      <w:r w:rsidR="00CA49F0" w:rsidRPr="00B60493">
        <w:rPr>
          <w:color w:val="000000" w:themeColor="text1"/>
          <w:sz w:val="28"/>
          <w:szCs w:val="28"/>
        </w:rPr>
        <w:t>іншого суб’єкта господарювання</w:t>
      </w:r>
      <w:r w:rsidR="00B60493" w:rsidRPr="00B60493">
        <w:rPr>
          <w:color w:val="000000" w:themeColor="text1"/>
          <w:sz w:val="28"/>
          <w:szCs w:val="28"/>
        </w:rPr>
        <w:t>, у разі залучення такого для відключення будівлі від централізованого опалення.</w:t>
      </w:r>
    </w:p>
    <w:p w:rsidR="0054010F" w:rsidRPr="00B60493" w:rsidRDefault="0054010F" w:rsidP="0054010F">
      <w:pPr>
        <w:pStyle w:val="rvps2"/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  <w:sz w:val="28"/>
          <w:szCs w:val="28"/>
        </w:rPr>
      </w:pPr>
    </w:p>
    <w:p w:rsidR="00B60493" w:rsidRDefault="00B60493" w:rsidP="00B60493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Витрати, пов’язані з відключенням від централізованого опалення, здійснюються за рахунок власника та інших коштів, не заборонених Законом.</w:t>
      </w:r>
    </w:p>
    <w:p w:rsidR="0054010F" w:rsidRPr="00B60493" w:rsidRDefault="0054010F" w:rsidP="0054010F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680101" w:rsidRPr="0054010F" w:rsidRDefault="00680101" w:rsidP="00680101">
      <w:pPr>
        <w:pStyle w:val="a7"/>
        <w:numPr>
          <w:ilvl w:val="0"/>
          <w:numId w:val="5"/>
        </w:numPr>
        <w:spacing w:after="0" w:line="23" w:lineRule="atLeast"/>
        <w:ind w:left="0" w:firstLine="709"/>
        <w:contextualSpacing w:val="0"/>
        <w:jc w:val="both"/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Оприлюднити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дане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рішення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на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офіційному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веб-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сайті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Бучанської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міської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ради.</w:t>
      </w:r>
    </w:p>
    <w:p w:rsidR="0054010F" w:rsidRPr="0054010F" w:rsidRDefault="0054010F" w:rsidP="0054010F">
      <w:pPr>
        <w:spacing w:after="0" w:line="23" w:lineRule="atLeast"/>
        <w:jc w:val="both"/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680101" w:rsidRPr="00680101" w:rsidRDefault="00680101" w:rsidP="00680101">
      <w:pPr>
        <w:pStyle w:val="a7"/>
        <w:numPr>
          <w:ilvl w:val="0"/>
          <w:numId w:val="5"/>
        </w:numPr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uk-UA"/>
        </w:rPr>
      </w:pPr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Контроль за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виконанням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цього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рішення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покласти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на заступника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міського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голови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Дмитра</w:t>
      </w:r>
      <w:proofErr w:type="spellEnd"/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ЧЕЙЧУКА. </w:t>
      </w:r>
    </w:p>
    <w:p w:rsidR="0018492A" w:rsidRDefault="0018492A" w:rsidP="001274A9">
      <w:pPr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80101" w:rsidRPr="001274A9" w:rsidRDefault="00680101" w:rsidP="001274A9">
      <w:pPr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18492A" w:rsidRDefault="0018492A" w:rsidP="001274A9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680101" w:rsidRPr="001274A9" w:rsidRDefault="00680101" w:rsidP="001274A9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9F8" w:rsidRDefault="00DB29F8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010F" w:rsidRDefault="0054010F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010F" w:rsidRDefault="0054010F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9F8" w:rsidRDefault="00DB29F8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5471" w:rsidRDefault="000F547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5471" w:rsidRDefault="000F547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5471" w:rsidRDefault="000F547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9F8" w:rsidRDefault="00DB29F8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42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365"/>
        <w:gridCol w:w="3491"/>
        <w:gridCol w:w="21"/>
      </w:tblGrid>
      <w:tr w:rsidR="00D932FD" w:rsidRPr="005C1201" w:rsidTr="00680101">
        <w:trPr>
          <w:trHeight w:val="1534"/>
        </w:trPr>
        <w:tc>
          <w:tcPr>
            <w:tcW w:w="3544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365" w:type="dxa"/>
          </w:tcPr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A6B7C" w:rsidRPr="00F24897" w:rsidRDefault="002A6B7C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680101" w:rsidRDefault="00680101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680101" w:rsidRPr="005C1201" w:rsidTr="00680101">
        <w:trPr>
          <w:trHeight w:val="1534"/>
        </w:trPr>
        <w:tc>
          <w:tcPr>
            <w:tcW w:w="3544" w:type="dxa"/>
          </w:tcPr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365" w:type="dxa"/>
            <w:vAlign w:val="center"/>
          </w:tcPr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uk-UA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680101" w:rsidRPr="00A42359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uk-UA"/>
              </w:rPr>
              <w:t>16.08.2024</w:t>
            </w: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680101" w:rsidRPr="00A42359" w:rsidRDefault="00680101" w:rsidP="00680101">
            <w:pPr>
              <w:widowControl w:val="0"/>
              <w:tabs>
                <w:tab w:val="left" w:pos="207"/>
              </w:tabs>
              <w:overflowPunct w:val="0"/>
              <w:autoSpaceDE w:val="0"/>
              <w:autoSpaceDN w:val="0"/>
              <w:adjustRightInd w:val="0"/>
              <w:ind w:left="20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D932FD" w:rsidRPr="005C1201" w:rsidTr="00680101">
        <w:tblPrEx>
          <w:jc w:val="center"/>
          <w:tblInd w:w="0" w:type="dxa"/>
        </w:tblPrEx>
        <w:trPr>
          <w:gridAfter w:val="1"/>
          <w:wAfter w:w="21" w:type="dxa"/>
          <w:trHeight w:val="1447"/>
          <w:jc w:val="center"/>
        </w:trPr>
        <w:tc>
          <w:tcPr>
            <w:tcW w:w="3544" w:type="dxa"/>
          </w:tcPr>
          <w:p w:rsidR="00D932FD" w:rsidRPr="00F24897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vAlign w:val="center"/>
          </w:tcPr>
          <w:p w:rsidR="00F24897" w:rsidRDefault="00F24897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  <w:p w:rsidR="00D932FD" w:rsidRPr="00F24897" w:rsidRDefault="002A6B7C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  <w:t>__________________</w:t>
            </w:r>
            <w:r w:rsidR="00D932FD" w:rsidRPr="00F2489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 w:eastAsia="uk-UA"/>
              </w:rPr>
            </w:pPr>
            <w:r w:rsidRPr="00F24897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</w:tc>
        <w:tc>
          <w:tcPr>
            <w:tcW w:w="3491" w:type="dxa"/>
          </w:tcPr>
          <w:p w:rsidR="00F24897" w:rsidRDefault="00F24897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932FD" w:rsidRPr="005C1201" w:rsidRDefault="00D932FD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680101">
        <w:tc>
          <w:tcPr>
            <w:tcW w:w="3544" w:type="dxa"/>
          </w:tcPr>
          <w:p w:rsidR="00D932FD" w:rsidRPr="00F24897" w:rsidRDefault="009738BF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>Н</w:t>
            </w:r>
            <w:r w:rsidR="00D932FD" w:rsidRPr="00F24897">
              <w:rPr>
                <w:bCs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365" w:type="dxa"/>
          </w:tcPr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24897">
              <w:rPr>
                <w:i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9738BF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0F54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1132" w:rsidRDefault="00D71132" w:rsidP="00680101">
      <w:pPr>
        <w:spacing w:after="0" w:line="240" w:lineRule="auto"/>
      </w:pPr>
      <w:r>
        <w:separator/>
      </w:r>
    </w:p>
  </w:endnote>
  <w:endnote w:type="continuationSeparator" w:id="0">
    <w:p w:rsidR="00D71132" w:rsidRDefault="00D71132" w:rsidP="0068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1132" w:rsidRDefault="00D71132" w:rsidP="00680101">
      <w:pPr>
        <w:spacing w:after="0" w:line="240" w:lineRule="auto"/>
      </w:pPr>
      <w:r>
        <w:separator/>
      </w:r>
    </w:p>
  </w:footnote>
  <w:footnote w:type="continuationSeparator" w:id="0">
    <w:p w:rsidR="00D71132" w:rsidRDefault="00D71132" w:rsidP="0068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3B57"/>
    <w:multiLevelType w:val="hybridMultilevel"/>
    <w:tmpl w:val="57EC5C24"/>
    <w:lvl w:ilvl="0" w:tplc="41F276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B5D9C"/>
    <w:multiLevelType w:val="hybridMultilevel"/>
    <w:tmpl w:val="A8184E90"/>
    <w:lvl w:ilvl="0" w:tplc="C5E4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05D4B"/>
    <w:rsid w:val="00021EC0"/>
    <w:rsid w:val="00070F6A"/>
    <w:rsid w:val="0007661D"/>
    <w:rsid w:val="000A13D7"/>
    <w:rsid w:val="000B131A"/>
    <w:rsid w:val="000C59E0"/>
    <w:rsid w:val="000F5471"/>
    <w:rsid w:val="00120733"/>
    <w:rsid w:val="001274A9"/>
    <w:rsid w:val="001362B0"/>
    <w:rsid w:val="001459F7"/>
    <w:rsid w:val="00170215"/>
    <w:rsid w:val="001813F1"/>
    <w:rsid w:val="0018492A"/>
    <w:rsid w:val="00196BE1"/>
    <w:rsid w:val="001B41AC"/>
    <w:rsid w:val="001C06E3"/>
    <w:rsid w:val="001D2853"/>
    <w:rsid w:val="001D39FB"/>
    <w:rsid w:val="001D3A2F"/>
    <w:rsid w:val="00205B05"/>
    <w:rsid w:val="00243EA0"/>
    <w:rsid w:val="0024676B"/>
    <w:rsid w:val="00272B67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20E17"/>
    <w:rsid w:val="0043187A"/>
    <w:rsid w:val="004376B9"/>
    <w:rsid w:val="0046799E"/>
    <w:rsid w:val="00483B6F"/>
    <w:rsid w:val="004A549F"/>
    <w:rsid w:val="004B2FE9"/>
    <w:rsid w:val="004B67CA"/>
    <w:rsid w:val="005037D9"/>
    <w:rsid w:val="00504CB8"/>
    <w:rsid w:val="005131F8"/>
    <w:rsid w:val="0054010F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0101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C19B4"/>
    <w:rsid w:val="008D62A4"/>
    <w:rsid w:val="00930A97"/>
    <w:rsid w:val="00932FDD"/>
    <w:rsid w:val="009738BF"/>
    <w:rsid w:val="00A200AC"/>
    <w:rsid w:val="00A3758E"/>
    <w:rsid w:val="00A4050E"/>
    <w:rsid w:val="00A7101D"/>
    <w:rsid w:val="00A7228D"/>
    <w:rsid w:val="00AB1F5B"/>
    <w:rsid w:val="00AB445E"/>
    <w:rsid w:val="00AC4922"/>
    <w:rsid w:val="00B37457"/>
    <w:rsid w:val="00B60493"/>
    <w:rsid w:val="00BB4125"/>
    <w:rsid w:val="00BC03D8"/>
    <w:rsid w:val="00BD13D7"/>
    <w:rsid w:val="00C4726A"/>
    <w:rsid w:val="00C50F3C"/>
    <w:rsid w:val="00C64105"/>
    <w:rsid w:val="00C7632F"/>
    <w:rsid w:val="00CA49F0"/>
    <w:rsid w:val="00CC17F0"/>
    <w:rsid w:val="00CC1ECB"/>
    <w:rsid w:val="00D069C0"/>
    <w:rsid w:val="00D20819"/>
    <w:rsid w:val="00D6080C"/>
    <w:rsid w:val="00D71132"/>
    <w:rsid w:val="00D932FD"/>
    <w:rsid w:val="00DB29F8"/>
    <w:rsid w:val="00DF3F6E"/>
    <w:rsid w:val="00DF6D3F"/>
    <w:rsid w:val="00E07B54"/>
    <w:rsid w:val="00E12F05"/>
    <w:rsid w:val="00E16257"/>
    <w:rsid w:val="00E77D79"/>
    <w:rsid w:val="00EA19F8"/>
    <w:rsid w:val="00EA6601"/>
    <w:rsid w:val="00EA7A0B"/>
    <w:rsid w:val="00EB7628"/>
    <w:rsid w:val="00EE548C"/>
    <w:rsid w:val="00EF1B6D"/>
    <w:rsid w:val="00F24897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DC7E97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CA4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CA49F0"/>
    <w:rPr>
      <w:color w:val="0000FF"/>
      <w:u w:val="single"/>
    </w:rPr>
  </w:style>
  <w:style w:type="character" w:styleId="ab">
    <w:name w:val="Emphasis"/>
    <w:qFormat/>
    <w:rsid w:val="00680101"/>
    <w:rPr>
      <w:i/>
      <w:iCs/>
    </w:rPr>
  </w:style>
  <w:style w:type="paragraph" w:styleId="ac">
    <w:name w:val="header"/>
    <w:basedOn w:val="a"/>
    <w:link w:val="ad"/>
    <w:uiPriority w:val="99"/>
    <w:unhideWhenUsed/>
    <w:rsid w:val="00680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680101"/>
  </w:style>
  <w:style w:type="paragraph" w:styleId="ae">
    <w:name w:val="footer"/>
    <w:basedOn w:val="a"/>
    <w:link w:val="af"/>
    <w:uiPriority w:val="99"/>
    <w:unhideWhenUsed/>
    <w:rsid w:val="00680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680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2201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3</cp:revision>
  <cp:lastPrinted>2024-08-21T11:06:00Z</cp:lastPrinted>
  <dcterms:created xsi:type="dcterms:W3CDTF">2024-08-21T11:03:00Z</dcterms:created>
  <dcterms:modified xsi:type="dcterms:W3CDTF">2024-08-21T12:28:00Z</dcterms:modified>
</cp:coreProperties>
</file>