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5C9" w:rsidRDefault="004735C9" w:rsidP="004735C9">
      <w:pPr>
        <w:spacing w:before="60" w:line="298" w:lineRule="exact"/>
        <w:ind w:right="2"/>
        <w:jc w:val="center"/>
        <w:rPr>
          <w:b/>
          <w:sz w:val="26"/>
        </w:rPr>
      </w:pPr>
      <w:r>
        <w:rPr>
          <w:b/>
          <w:spacing w:val="-2"/>
          <w:sz w:val="26"/>
        </w:rPr>
        <w:t>АНАЛІЗ</w:t>
      </w:r>
    </w:p>
    <w:p w:rsidR="00646187" w:rsidRPr="00646187" w:rsidRDefault="004735C9" w:rsidP="00646187">
      <w:pPr>
        <w:ind w:left="1" w:right="2"/>
        <w:jc w:val="center"/>
        <w:rPr>
          <w:b/>
          <w:bCs/>
          <w:sz w:val="26"/>
        </w:rPr>
      </w:pPr>
      <w:r>
        <w:rPr>
          <w:b/>
          <w:sz w:val="26"/>
        </w:rPr>
        <w:t>регуляторного</w:t>
      </w:r>
      <w:r>
        <w:rPr>
          <w:b/>
          <w:spacing w:val="-5"/>
          <w:sz w:val="26"/>
        </w:rPr>
        <w:t xml:space="preserve"> </w:t>
      </w:r>
      <w:r>
        <w:rPr>
          <w:b/>
          <w:sz w:val="26"/>
        </w:rPr>
        <w:t>впливу</w:t>
      </w:r>
      <w:r>
        <w:rPr>
          <w:b/>
          <w:spacing w:val="-5"/>
          <w:sz w:val="26"/>
        </w:rPr>
        <w:t xml:space="preserve"> </w:t>
      </w:r>
      <w:r>
        <w:rPr>
          <w:b/>
          <w:sz w:val="26"/>
        </w:rPr>
        <w:t>-</w:t>
      </w:r>
      <w:r>
        <w:rPr>
          <w:b/>
          <w:spacing w:val="-5"/>
          <w:sz w:val="26"/>
        </w:rPr>
        <w:t xml:space="preserve"> </w:t>
      </w:r>
      <w:proofErr w:type="spellStart"/>
      <w:r>
        <w:rPr>
          <w:b/>
          <w:sz w:val="26"/>
        </w:rPr>
        <w:t>проєкту</w:t>
      </w:r>
      <w:proofErr w:type="spellEnd"/>
      <w:r>
        <w:rPr>
          <w:b/>
          <w:spacing w:val="-5"/>
          <w:sz w:val="26"/>
        </w:rPr>
        <w:t xml:space="preserve"> </w:t>
      </w:r>
      <w:r>
        <w:rPr>
          <w:b/>
          <w:sz w:val="26"/>
        </w:rPr>
        <w:t>рішення</w:t>
      </w:r>
      <w:r>
        <w:rPr>
          <w:b/>
          <w:spacing w:val="-6"/>
          <w:sz w:val="26"/>
        </w:rPr>
        <w:t xml:space="preserve"> </w:t>
      </w:r>
      <w:proofErr w:type="spellStart"/>
      <w:r>
        <w:rPr>
          <w:b/>
          <w:sz w:val="26"/>
        </w:rPr>
        <w:t>Бучанської</w:t>
      </w:r>
      <w:proofErr w:type="spellEnd"/>
      <w:r>
        <w:rPr>
          <w:b/>
          <w:spacing w:val="-5"/>
          <w:sz w:val="26"/>
        </w:rPr>
        <w:t xml:space="preserve"> </w:t>
      </w:r>
      <w:r>
        <w:rPr>
          <w:b/>
          <w:sz w:val="26"/>
        </w:rPr>
        <w:t>міської</w:t>
      </w:r>
      <w:r>
        <w:rPr>
          <w:b/>
          <w:spacing w:val="-2"/>
          <w:sz w:val="26"/>
        </w:rPr>
        <w:t xml:space="preserve"> </w:t>
      </w:r>
      <w:r>
        <w:rPr>
          <w:b/>
          <w:sz w:val="26"/>
        </w:rPr>
        <w:t>ради</w:t>
      </w:r>
      <w:r>
        <w:rPr>
          <w:b/>
          <w:spacing w:val="-5"/>
          <w:sz w:val="26"/>
        </w:rPr>
        <w:t xml:space="preserve"> </w:t>
      </w:r>
      <w:r w:rsidR="00646187">
        <w:rPr>
          <w:b/>
          <w:spacing w:val="-5"/>
          <w:sz w:val="26"/>
        </w:rPr>
        <w:t>«</w:t>
      </w:r>
      <w:r w:rsidR="00646187">
        <w:rPr>
          <w:b/>
          <w:bCs/>
          <w:sz w:val="26"/>
        </w:rPr>
        <w:t xml:space="preserve">Про </w:t>
      </w:r>
      <w:r w:rsidR="00646187" w:rsidRPr="00646187">
        <w:rPr>
          <w:b/>
          <w:bCs/>
          <w:sz w:val="26"/>
        </w:rPr>
        <w:t>затв</w:t>
      </w:r>
      <w:r w:rsidR="00646187">
        <w:rPr>
          <w:b/>
          <w:bCs/>
          <w:sz w:val="26"/>
        </w:rPr>
        <w:t xml:space="preserve">ердження ставок орендної плати </w:t>
      </w:r>
      <w:r w:rsidR="00646187" w:rsidRPr="00646187">
        <w:rPr>
          <w:b/>
          <w:bCs/>
          <w:sz w:val="26"/>
        </w:rPr>
        <w:t>за земельні ділянки  на територі</w:t>
      </w:r>
      <w:r w:rsidR="00646187">
        <w:rPr>
          <w:b/>
          <w:bCs/>
          <w:sz w:val="26"/>
        </w:rPr>
        <w:t xml:space="preserve">ї </w:t>
      </w:r>
      <w:proofErr w:type="spellStart"/>
      <w:r w:rsidR="00646187">
        <w:rPr>
          <w:b/>
          <w:bCs/>
          <w:sz w:val="26"/>
        </w:rPr>
        <w:t>Бабинецького</w:t>
      </w:r>
      <w:proofErr w:type="spellEnd"/>
      <w:r w:rsidR="00646187">
        <w:rPr>
          <w:b/>
          <w:bCs/>
          <w:sz w:val="26"/>
        </w:rPr>
        <w:t xml:space="preserve">, </w:t>
      </w:r>
      <w:proofErr w:type="spellStart"/>
      <w:r w:rsidR="00646187">
        <w:rPr>
          <w:b/>
          <w:bCs/>
          <w:sz w:val="26"/>
        </w:rPr>
        <w:t>Здвижівського</w:t>
      </w:r>
      <w:proofErr w:type="spellEnd"/>
      <w:r w:rsidR="00646187">
        <w:rPr>
          <w:b/>
          <w:bCs/>
          <w:sz w:val="26"/>
        </w:rPr>
        <w:t xml:space="preserve">, </w:t>
      </w:r>
      <w:proofErr w:type="spellStart"/>
      <w:r w:rsidR="00646187">
        <w:rPr>
          <w:b/>
          <w:bCs/>
          <w:sz w:val="26"/>
        </w:rPr>
        <w:t>Мироцького</w:t>
      </w:r>
      <w:proofErr w:type="spellEnd"/>
      <w:r w:rsidR="00646187">
        <w:rPr>
          <w:b/>
          <w:bCs/>
          <w:sz w:val="26"/>
        </w:rPr>
        <w:t xml:space="preserve">, </w:t>
      </w:r>
      <w:proofErr w:type="spellStart"/>
      <w:r w:rsidR="00646187">
        <w:rPr>
          <w:b/>
          <w:bCs/>
          <w:sz w:val="26"/>
        </w:rPr>
        <w:t>Блиставицького</w:t>
      </w:r>
      <w:proofErr w:type="spellEnd"/>
      <w:r w:rsidR="00646187">
        <w:rPr>
          <w:b/>
          <w:bCs/>
          <w:sz w:val="26"/>
        </w:rPr>
        <w:t xml:space="preserve">, </w:t>
      </w:r>
      <w:proofErr w:type="spellStart"/>
      <w:r w:rsidR="00646187">
        <w:rPr>
          <w:b/>
          <w:bCs/>
          <w:sz w:val="26"/>
        </w:rPr>
        <w:t>Синяківського</w:t>
      </w:r>
      <w:proofErr w:type="spellEnd"/>
      <w:r w:rsidR="00646187">
        <w:rPr>
          <w:b/>
          <w:bCs/>
          <w:sz w:val="26"/>
        </w:rPr>
        <w:t xml:space="preserve">, </w:t>
      </w:r>
      <w:proofErr w:type="spellStart"/>
      <w:r w:rsidR="00646187">
        <w:rPr>
          <w:b/>
          <w:bCs/>
          <w:sz w:val="26"/>
        </w:rPr>
        <w:t>Гаврилівського</w:t>
      </w:r>
      <w:proofErr w:type="spellEnd"/>
      <w:r w:rsidR="00646187">
        <w:rPr>
          <w:b/>
          <w:bCs/>
          <w:sz w:val="26"/>
        </w:rPr>
        <w:t xml:space="preserve">, </w:t>
      </w:r>
      <w:proofErr w:type="spellStart"/>
      <w:r w:rsidR="00646187" w:rsidRPr="00646187">
        <w:rPr>
          <w:b/>
          <w:bCs/>
          <w:sz w:val="26"/>
        </w:rPr>
        <w:t>Луб’янського</w:t>
      </w:r>
      <w:proofErr w:type="spellEnd"/>
      <w:r w:rsidR="00646187" w:rsidRPr="00646187">
        <w:rPr>
          <w:b/>
          <w:bCs/>
          <w:sz w:val="26"/>
        </w:rPr>
        <w:t xml:space="preserve"> </w:t>
      </w:r>
      <w:proofErr w:type="spellStart"/>
      <w:r w:rsidR="00646187" w:rsidRPr="00646187">
        <w:rPr>
          <w:b/>
          <w:bCs/>
          <w:sz w:val="26"/>
        </w:rPr>
        <w:t>старостинських</w:t>
      </w:r>
      <w:proofErr w:type="spellEnd"/>
      <w:r w:rsidR="00646187" w:rsidRPr="00646187">
        <w:rPr>
          <w:b/>
          <w:bCs/>
          <w:sz w:val="26"/>
        </w:rPr>
        <w:t xml:space="preserve"> округів </w:t>
      </w:r>
    </w:p>
    <w:p w:rsidR="004735C9" w:rsidRPr="004735C9" w:rsidRDefault="00646187" w:rsidP="00646187">
      <w:pPr>
        <w:ind w:left="1" w:right="2"/>
        <w:jc w:val="center"/>
        <w:rPr>
          <w:b/>
          <w:bCs/>
          <w:sz w:val="26"/>
        </w:rPr>
      </w:pPr>
      <w:proofErr w:type="spellStart"/>
      <w:r w:rsidRPr="00646187">
        <w:rPr>
          <w:b/>
          <w:bCs/>
          <w:sz w:val="26"/>
        </w:rPr>
        <w:t>Бучанської</w:t>
      </w:r>
      <w:proofErr w:type="spellEnd"/>
      <w:r w:rsidRPr="00646187">
        <w:rPr>
          <w:b/>
          <w:bCs/>
          <w:sz w:val="26"/>
        </w:rPr>
        <w:t xml:space="preserve"> міської територіальної  громади</w:t>
      </w:r>
      <w:r>
        <w:rPr>
          <w:b/>
          <w:bCs/>
          <w:sz w:val="26"/>
        </w:rPr>
        <w:t>»</w:t>
      </w:r>
    </w:p>
    <w:p w:rsidR="004735C9" w:rsidRDefault="00AB728A" w:rsidP="00646187">
      <w:pPr>
        <w:pStyle w:val="a3"/>
        <w:spacing w:before="113"/>
      </w:pPr>
      <w:r>
        <w:t xml:space="preserve">Аналіз регуляторного впливу </w:t>
      </w:r>
      <w:proofErr w:type="spellStart"/>
      <w:r>
        <w:t>проє</w:t>
      </w:r>
      <w:r w:rsidR="004735C9">
        <w:t>кту</w:t>
      </w:r>
      <w:proofErr w:type="spellEnd"/>
      <w:r w:rsidR="004735C9">
        <w:t xml:space="preserve"> рішення </w:t>
      </w:r>
      <w:proofErr w:type="spellStart"/>
      <w:r w:rsidR="004735C9">
        <w:t>Бучанської</w:t>
      </w:r>
      <w:proofErr w:type="spellEnd"/>
      <w:r w:rsidR="004735C9">
        <w:t xml:space="preserve"> міської</w:t>
      </w:r>
      <w:r w:rsidR="004B45AB">
        <w:t xml:space="preserve"> ради</w:t>
      </w:r>
      <w:r w:rsidR="004735C9">
        <w:t xml:space="preserve"> </w:t>
      </w:r>
      <w:r w:rsidR="00646187">
        <w:t xml:space="preserve">«Про затвердження ставок орендної плати за земельні ділянки  на території </w:t>
      </w:r>
      <w:proofErr w:type="spellStart"/>
      <w:r w:rsidR="00646187">
        <w:t>Бабинецького</w:t>
      </w:r>
      <w:proofErr w:type="spellEnd"/>
      <w:r w:rsidR="00646187">
        <w:t xml:space="preserve">, </w:t>
      </w:r>
      <w:proofErr w:type="spellStart"/>
      <w:r w:rsidR="00646187">
        <w:t>Здвижівського</w:t>
      </w:r>
      <w:proofErr w:type="spellEnd"/>
      <w:r w:rsidR="00646187">
        <w:t xml:space="preserve">, </w:t>
      </w:r>
      <w:proofErr w:type="spellStart"/>
      <w:r w:rsidR="00646187">
        <w:t>Мироцького</w:t>
      </w:r>
      <w:proofErr w:type="spellEnd"/>
      <w:r w:rsidR="00646187">
        <w:t xml:space="preserve">, </w:t>
      </w:r>
      <w:proofErr w:type="spellStart"/>
      <w:r w:rsidR="00646187">
        <w:t>Блиставицького</w:t>
      </w:r>
      <w:proofErr w:type="spellEnd"/>
      <w:r w:rsidR="00646187">
        <w:t>,</w:t>
      </w:r>
      <w:r w:rsidR="009F0C44" w:rsidRPr="009F0C44">
        <w:t xml:space="preserve"> </w:t>
      </w:r>
      <w:proofErr w:type="spellStart"/>
      <w:r w:rsidR="00646187">
        <w:t>Синяківського</w:t>
      </w:r>
      <w:proofErr w:type="spellEnd"/>
      <w:r w:rsidR="00646187">
        <w:t xml:space="preserve">, </w:t>
      </w:r>
      <w:proofErr w:type="spellStart"/>
      <w:r w:rsidR="00646187">
        <w:t>Гаврилівського</w:t>
      </w:r>
      <w:proofErr w:type="spellEnd"/>
      <w:r w:rsidR="00646187">
        <w:t xml:space="preserve">, </w:t>
      </w:r>
      <w:proofErr w:type="spellStart"/>
      <w:r w:rsidR="00646187">
        <w:t>Луб’янського</w:t>
      </w:r>
      <w:proofErr w:type="spellEnd"/>
      <w:r w:rsidR="00646187">
        <w:t xml:space="preserve"> </w:t>
      </w:r>
      <w:proofErr w:type="spellStart"/>
      <w:r w:rsidR="00646187">
        <w:t>старостинських</w:t>
      </w:r>
      <w:proofErr w:type="spellEnd"/>
      <w:r w:rsidR="00646187">
        <w:t xml:space="preserve"> округів </w:t>
      </w:r>
      <w:proofErr w:type="spellStart"/>
      <w:r w:rsidR="00646187">
        <w:t>Бучанської</w:t>
      </w:r>
      <w:proofErr w:type="spellEnd"/>
      <w:r w:rsidR="00646187">
        <w:t xml:space="preserve"> міської територіальної  громади</w:t>
      </w:r>
      <w:r w:rsidR="00B95ED4">
        <w:t>»</w:t>
      </w:r>
      <w:r w:rsidR="004735C9">
        <w:t xml:space="preserve"> підготовлено згідно з вимогами</w:t>
      </w:r>
      <w:r w:rsidR="004735C9">
        <w:rPr>
          <w:spacing w:val="16"/>
        </w:rPr>
        <w:t xml:space="preserve"> </w:t>
      </w:r>
      <w:r w:rsidR="004735C9">
        <w:t>ст. ст.</w:t>
      </w:r>
      <w:r w:rsidR="004735C9">
        <w:rPr>
          <w:spacing w:val="15"/>
        </w:rPr>
        <w:t xml:space="preserve"> </w:t>
      </w:r>
      <w:r w:rsidR="004735C9">
        <w:t>274,</w:t>
      </w:r>
      <w:r w:rsidR="004735C9">
        <w:rPr>
          <w:spacing w:val="14"/>
        </w:rPr>
        <w:t xml:space="preserve"> 277, </w:t>
      </w:r>
      <w:r w:rsidR="004735C9">
        <w:t>288</w:t>
      </w:r>
      <w:r w:rsidR="004735C9">
        <w:rPr>
          <w:spacing w:val="14"/>
        </w:rPr>
        <w:t xml:space="preserve"> </w:t>
      </w:r>
      <w:r w:rsidR="004735C9">
        <w:t>Податкового</w:t>
      </w:r>
      <w:r w:rsidR="004735C9">
        <w:rPr>
          <w:spacing w:val="15"/>
        </w:rPr>
        <w:t xml:space="preserve"> </w:t>
      </w:r>
      <w:r w:rsidR="004735C9">
        <w:t>кодексу</w:t>
      </w:r>
      <w:r w:rsidR="004735C9">
        <w:rPr>
          <w:spacing w:val="14"/>
        </w:rPr>
        <w:t xml:space="preserve"> </w:t>
      </w:r>
      <w:r w:rsidR="004735C9">
        <w:t>України,</w:t>
      </w:r>
      <w:r w:rsidR="004735C9">
        <w:rPr>
          <w:spacing w:val="13"/>
        </w:rPr>
        <w:t xml:space="preserve"> </w:t>
      </w:r>
      <w:r w:rsidR="004735C9">
        <w:t xml:space="preserve">ст. </w:t>
      </w:r>
      <w:r w:rsidR="00A40497">
        <w:t>12</w:t>
      </w:r>
      <w:r w:rsidR="004735C9">
        <w:rPr>
          <w:spacing w:val="15"/>
        </w:rPr>
        <w:t xml:space="preserve"> </w:t>
      </w:r>
      <w:r w:rsidR="004735C9">
        <w:rPr>
          <w:spacing w:val="-2"/>
        </w:rPr>
        <w:t>Земельного</w:t>
      </w:r>
      <w:r w:rsidR="004735C9">
        <w:t xml:space="preserve"> кодексу України,  ст. 26 Закону України «Про місцеве самоврядування в Україні», відповідно Закону України «Про засади державної регуляторної політики у сфері господарської діяльності», Методики проведення аналізу впливу регуляторного акту та Методики відстеження результативності регуляторного </w:t>
      </w:r>
      <w:proofErr w:type="spellStart"/>
      <w:r w:rsidR="004735C9">
        <w:t>акта</w:t>
      </w:r>
      <w:proofErr w:type="spellEnd"/>
      <w:r w:rsidR="004735C9">
        <w:t>, затверджених постановою Кабінету Міністрів України від 11.03.2004 р. № 308.</w:t>
      </w:r>
    </w:p>
    <w:p w:rsidR="004735C9" w:rsidRDefault="004735C9" w:rsidP="004735C9">
      <w:pPr>
        <w:pStyle w:val="a3"/>
        <w:spacing w:before="230"/>
      </w:pPr>
      <w:r w:rsidRPr="00DA506A">
        <w:rPr>
          <w:b/>
        </w:rPr>
        <w:t xml:space="preserve">Назва регуляторного </w:t>
      </w:r>
      <w:proofErr w:type="spellStart"/>
      <w:r w:rsidRPr="00DA506A">
        <w:rPr>
          <w:b/>
        </w:rPr>
        <w:t>акта</w:t>
      </w:r>
      <w:proofErr w:type="spellEnd"/>
      <w:r w:rsidRPr="00DA506A">
        <w:rPr>
          <w:b/>
        </w:rPr>
        <w:t>:</w:t>
      </w:r>
      <w:r>
        <w:rPr>
          <w:b/>
        </w:rPr>
        <w:t xml:space="preserve"> </w:t>
      </w:r>
      <w:r w:rsidR="004B45AB" w:rsidRPr="004B45AB">
        <w:t xml:space="preserve">«Про затвердження ставок орендної плати за земельні ділянки  на території </w:t>
      </w:r>
      <w:proofErr w:type="spellStart"/>
      <w:r w:rsidR="004B45AB" w:rsidRPr="004B45AB">
        <w:t>Бабинецького</w:t>
      </w:r>
      <w:proofErr w:type="spellEnd"/>
      <w:r w:rsidR="004B45AB" w:rsidRPr="004B45AB">
        <w:t xml:space="preserve">, </w:t>
      </w:r>
      <w:proofErr w:type="spellStart"/>
      <w:r w:rsidR="004B45AB" w:rsidRPr="004B45AB">
        <w:t>Здвижівського</w:t>
      </w:r>
      <w:proofErr w:type="spellEnd"/>
      <w:r w:rsidR="004B45AB" w:rsidRPr="004B45AB">
        <w:t xml:space="preserve">, </w:t>
      </w:r>
      <w:proofErr w:type="spellStart"/>
      <w:r w:rsidR="004B45AB" w:rsidRPr="004B45AB">
        <w:t>Мироцького</w:t>
      </w:r>
      <w:proofErr w:type="spellEnd"/>
      <w:r w:rsidR="004B45AB" w:rsidRPr="004B45AB">
        <w:t xml:space="preserve">, </w:t>
      </w:r>
      <w:proofErr w:type="spellStart"/>
      <w:r w:rsidR="004B45AB" w:rsidRPr="004B45AB">
        <w:t>Блиставицького,Синяківського</w:t>
      </w:r>
      <w:proofErr w:type="spellEnd"/>
      <w:r w:rsidR="004B45AB" w:rsidRPr="004B45AB">
        <w:t xml:space="preserve">, </w:t>
      </w:r>
      <w:proofErr w:type="spellStart"/>
      <w:r w:rsidR="004B45AB" w:rsidRPr="004B45AB">
        <w:t>Гаврилівського</w:t>
      </w:r>
      <w:proofErr w:type="spellEnd"/>
      <w:r w:rsidR="004B45AB" w:rsidRPr="004B45AB">
        <w:t xml:space="preserve">, </w:t>
      </w:r>
      <w:proofErr w:type="spellStart"/>
      <w:r w:rsidR="004B45AB" w:rsidRPr="004B45AB">
        <w:t>Луб’янського</w:t>
      </w:r>
      <w:proofErr w:type="spellEnd"/>
      <w:r w:rsidR="004B45AB" w:rsidRPr="004B45AB">
        <w:t xml:space="preserve"> </w:t>
      </w:r>
      <w:proofErr w:type="spellStart"/>
      <w:r w:rsidR="004B45AB" w:rsidRPr="004B45AB">
        <w:t>старостинських</w:t>
      </w:r>
      <w:proofErr w:type="spellEnd"/>
      <w:r w:rsidR="004B45AB" w:rsidRPr="004B45AB">
        <w:t xml:space="preserve"> округів</w:t>
      </w:r>
      <w:r w:rsidR="00B95ED4" w:rsidRPr="00B95ED4">
        <w:rPr>
          <w:sz w:val="22"/>
          <w:szCs w:val="22"/>
        </w:rPr>
        <w:t xml:space="preserve"> </w:t>
      </w:r>
      <w:proofErr w:type="spellStart"/>
      <w:r w:rsidR="00B95ED4" w:rsidRPr="00B95ED4">
        <w:t>Бучанської</w:t>
      </w:r>
      <w:proofErr w:type="spellEnd"/>
      <w:r w:rsidR="00B95ED4" w:rsidRPr="00B95ED4">
        <w:t xml:space="preserve"> міської територіальної  громади» </w:t>
      </w:r>
      <w:r w:rsidR="00B95ED4">
        <w:t xml:space="preserve"> </w:t>
      </w:r>
      <w:r w:rsidR="00A40497">
        <w:t>.</w:t>
      </w:r>
    </w:p>
    <w:p w:rsidR="004735C9" w:rsidRDefault="004735C9" w:rsidP="004735C9">
      <w:pPr>
        <w:spacing w:before="228"/>
        <w:ind w:left="850"/>
        <w:jc w:val="both"/>
        <w:rPr>
          <w:sz w:val="24"/>
        </w:rPr>
      </w:pPr>
      <w:r>
        <w:rPr>
          <w:b/>
          <w:sz w:val="24"/>
        </w:rPr>
        <w:t>Регуляторний</w:t>
      </w:r>
      <w:r>
        <w:rPr>
          <w:b/>
          <w:spacing w:val="-4"/>
          <w:sz w:val="24"/>
        </w:rPr>
        <w:t xml:space="preserve"> </w:t>
      </w:r>
      <w:r>
        <w:rPr>
          <w:b/>
          <w:sz w:val="24"/>
        </w:rPr>
        <w:t>орган:</w:t>
      </w:r>
      <w:r>
        <w:rPr>
          <w:b/>
          <w:spacing w:val="-3"/>
          <w:sz w:val="24"/>
        </w:rPr>
        <w:t xml:space="preserve"> </w:t>
      </w:r>
      <w:proofErr w:type="spellStart"/>
      <w:r>
        <w:t>Бучанськ</w:t>
      </w:r>
      <w:r>
        <w:rPr>
          <w:sz w:val="24"/>
        </w:rPr>
        <w:t>а</w:t>
      </w:r>
      <w:proofErr w:type="spellEnd"/>
      <w:r>
        <w:rPr>
          <w:spacing w:val="-2"/>
          <w:sz w:val="24"/>
        </w:rPr>
        <w:t xml:space="preserve"> </w:t>
      </w:r>
      <w:r>
        <w:rPr>
          <w:sz w:val="24"/>
        </w:rPr>
        <w:t>міська</w:t>
      </w:r>
      <w:r>
        <w:rPr>
          <w:spacing w:val="-3"/>
          <w:sz w:val="24"/>
        </w:rPr>
        <w:t xml:space="preserve"> </w:t>
      </w:r>
      <w:r>
        <w:rPr>
          <w:sz w:val="24"/>
        </w:rPr>
        <w:t>рада</w:t>
      </w:r>
      <w:r>
        <w:rPr>
          <w:spacing w:val="-3"/>
          <w:sz w:val="24"/>
        </w:rPr>
        <w:t xml:space="preserve"> </w:t>
      </w:r>
      <w:proofErr w:type="spellStart"/>
      <w:r>
        <w:rPr>
          <w:sz w:val="24"/>
        </w:rPr>
        <w:t>Бучанського</w:t>
      </w:r>
      <w:proofErr w:type="spellEnd"/>
      <w:r>
        <w:rPr>
          <w:spacing w:val="-1"/>
          <w:sz w:val="24"/>
        </w:rPr>
        <w:t xml:space="preserve"> </w:t>
      </w:r>
      <w:r>
        <w:rPr>
          <w:sz w:val="24"/>
        </w:rPr>
        <w:t>району</w:t>
      </w:r>
      <w:r>
        <w:rPr>
          <w:spacing w:val="-2"/>
          <w:sz w:val="24"/>
        </w:rPr>
        <w:t xml:space="preserve"> </w:t>
      </w:r>
      <w:r>
        <w:rPr>
          <w:sz w:val="24"/>
        </w:rPr>
        <w:t>Київської</w:t>
      </w:r>
      <w:r>
        <w:rPr>
          <w:spacing w:val="-1"/>
          <w:sz w:val="24"/>
        </w:rPr>
        <w:t xml:space="preserve"> </w:t>
      </w:r>
      <w:r>
        <w:rPr>
          <w:spacing w:val="-2"/>
          <w:sz w:val="24"/>
        </w:rPr>
        <w:t>області.</w:t>
      </w:r>
    </w:p>
    <w:p w:rsidR="004735C9" w:rsidRDefault="004735C9" w:rsidP="004735C9">
      <w:pPr>
        <w:pStyle w:val="a3"/>
        <w:spacing w:before="231"/>
        <w:ind w:right="138"/>
      </w:pPr>
      <w:r>
        <w:rPr>
          <w:b/>
        </w:rPr>
        <w:t xml:space="preserve">Розробник документа: </w:t>
      </w:r>
      <w:r w:rsidRPr="00C93DB3">
        <w:rPr>
          <w:bCs/>
        </w:rPr>
        <w:t xml:space="preserve">земельний </w:t>
      </w:r>
      <w:r>
        <w:t xml:space="preserve">відділ </w:t>
      </w:r>
      <w:proofErr w:type="spellStart"/>
      <w:r>
        <w:t>Бучанської</w:t>
      </w:r>
      <w:proofErr w:type="spellEnd"/>
      <w:r>
        <w:t xml:space="preserve"> міської ради.</w:t>
      </w:r>
    </w:p>
    <w:p w:rsidR="00EA4280" w:rsidRDefault="004735C9" w:rsidP="00F93639">
      <w:pPr>
        <w:pStyle w:val="a3"/>
        <w:spacing w:before="231"/>
        <w:ind w:right="138"/>
      </w:pPr>
      <w:r>
        <w:rPr>
          <w:b/>
        </w:rPr>
        <w:t>Контакти:</w:t>
      </w:r>
      <w:r>
        <w:t xml:space="preserve">  </w:t>
      </w:r>
      <w:proofErr w:type="spellStart"/>
      <w:r>
        <w:t>тел</w:t>
      </w:r>
      <w:proofErr w:type="spellEnd"/>
      <w:r>
        <w:t xml:space="preserve">. 0459748513, електронна адреса </w:t>
      </w:r>
      <w:hyperlink r:id="rId6" w:history="1">
        <w:r w:rsidRPr="001C25DC">
          <w:rPr>
            <w:rStyle w:val="a5"/>
            <w:lang w:val="en-US"/>
          </w:rPr>
          <w:t>zem</w:t>
        </w:r>
        <w:r w:rsidRPr="00A80082">
          <w:rPr>
            <w:rStyle w:val="a5"/>
            <w:lang w:val="ru-RU"/>
          </w:rPr>
          <w:t>@</w:t>
        </w:r>
        <w:r w:rsidRPr="001C25DC">
          <w:rPr>
            <w:rStyle w:val="a5"/>
            <w:lang w:val="en-US"/>
          </w:rPr>
          <w:t>bucha</w:t>
        </w:r>
        <w:r w:rsidRPr="00A80082">
          <w:rPr>
            <w:rStyle w:val="a5"/>
            <w:lang w:val="ru-RU"/>
          </w:rPr>
          <w:t>-</w:t>
        </w:r>
        <w:r w:rsidRPr="001C25DC">
          <w:rPr>
            <w:rStyle w:val="a5"/>
            <w:lang w:val="en-US"/>
          </w:rPr>
          <w:t>rada</w:t>
        </w:r>
        <w:r w:rsidRPr="00A80082">
          <w:rPr>
            <w:rStyle w:val="a5"/>
            <w:lang w:val="ru-RU"/>
          </w:rPr>
          <w:t>.</w:t>
        </w:r>
        <w:r w:rsidRPr="001C25DC">
          <w:rPr>
            <w:rStyle w:val="a5"/>
            <w:lang w:val="en-US"/>
          </w:rPr>
          <w:t>gov</w:t>
        </w:r>
        <w:r w:rsidRPr="00A80082">
          <w:rPr>
            <w:rStyle w:val="a5"/>
            <w:lang w:val="ru-RU"/>
          </w:rPr>
          <w:t>.</w:t>
        </w:r>
        <w:proofErr w:type="spellStart"/>
        <w:r w:rsidRPr="001C25DC">
          <w:rPr>
            <w:rStyle w:val="a5"/>
            <w:lang w:val="en-US"/>
          </w:rPr>
          <w:t>ua</w:t>
        </w:r>
        <w:proofErr w:type="spellEnd"/>
      </w:hyperlink>
      <w:r w:rsidRPr="00A80082">
        <w:rPr>
          <w:lang w:val="ru-RU"/>
        </w:rPr>
        <w:t xml:space="preserve"> </w:t>
      </w:r>
      <w:r>
        <w:t xml:space="preserve"> </w:t>
      </w:r>
    </w:p>
    <w:p w:rsidR="00EA4280" w:rsidRPr="00B97BC0" w:rsidRDefault="0039515B" w:rsidP="0039515B">
      <w:pPr>
        <w:pStyle w:val="1"/>
        <w:tabs>
          <w:tab w:val="left" w:pos="1183"/>
        </w:tabs>
        <w:ind w:left="-192" w:right="141" w:firstLine="0"/>
        <w:jc w:val="center"/>
      </w:pPr>
      <w:r w:rsidRPr="00B97BC0">
        <w:t xml:space="preserve">І. </w:t>
      </w:r>
      <w:r w:rsidR="00EA4280" w:rsidRPr="00B97BC0">
        <w:t>Визначення та аналіз проблеми.</w:t>
      </w:r>
    </w:p>
    <w:p w:rsidR="00EA4280" w:rsidRPr="00124D2A" w:rsidRDefault="00EA4280" w:rsidP="00EA4280">
      <w:pPr>
        <w:ind w:firstLine="709"/>
        <w:jc w:val="both"/>
        <w:rPr>
          <w:sz w:val="24"/>
          <w:szCs w:val="24"/>
        </w:rPr>
      </w:pPr>
      <w:r w:rsidRPr="00124D2A">
        <w:rPr>
          <w:sz w:val="24"/>
          <w:szCs w:val="24"/>
        </w:rPr>
        <w:t>З метою створення умов для ефективного користування земельними ділянками в країні на законодавчому рівні впроваджено право на оренду землі (Закон України «Про оренду землі»). Оренда землі – це засноване на договорі строкове платне володіння і користування земельною ділянкою, необхідною орендареві для проведення підприємницької та інших видів діяльності.</w:t>
      </w:r>
    </w:p>
    <w:p w:rsidR="00EA4280" w:rsidRPr="00124D2A" w:rsidRDefault="00EA4280" w:rsidP="00EA4280">
      <w:pPr>
        <w:ind w:firstLine="709"/>
        <w:jc w:val="both"/>
        <w:rPr>
          <w:sz w:val="24"/>
          <w:szCs w:val="24"/>
        </w:rPr>
      </w:pPr>
      <w:r w:rsidRPr="00124D2A">
        <w:rPr>
          <w:sz w:val="24"/>
          <w:szCs w:val="24"/>
        </w:rPr>
        <w:t>Об’єктом оподаткування є земельна ділянка, надана в оренду (п. 288.3 ст. 288 ПКУ).</w:t>
      </w:r>
    </w:p>
    <w:p w:rsidR="00124D2A" w:rsidRPr="00124D2A" w:rsidRDefault="00124D2A" w:rsidP="00EA4280">
      <w:pPr>
        <w:ind w:firstLine="709"/>
        <w:jc w:val="both"/>
        <w:rPr>
          <w:sz w:val="24"/>
          <w:szCs w:val="24"/>
        </w:rPr>
      </w:pPr>
      <w:r w:rsidRPr="00124D2A">
        <w:rPr>
          <w:sz w:val="24"/>
          <w:szCs w:val="24"/>
        </w:rPr>
        <w:t>Підставою для нарахування орендної плати за земельну ділянку є договір оренди такої земельн</w:t>
      </w:r>
      <w:r w:rsidR="000A6D3F">
        <w:rPr>
          <w:sz w:val="24"/>
          <w:szCs w:val="24"/>
        </w:rPr>
        <w:t>ої ділянки (п. 288.1 ст. 288 Податкового кодексу України</w:t>
      </w:r>
      <w:r w:rsidRPr="00124D2A">
        <w:rPr>
          <w:sz w:val="24"/>
          <w:szCs w:val="24"/>
        </w:rPr>
        <w:t>).</w:t>
      </w:r>
    </w:p>
    <w:p w:rsidR="00124D2A" w:rsidRDefault="00124D2A" w:rsidP="00EA4280">
      <w:pPr>
        <w:ind w:firstLine="709"/>
        <w:jc w:val="both"/>
        <w:rPr>
          <w:sz w:val="24"/>
          <w:szCs w:val="24"/>
        </w:rPr>
      </w:pPr>
      <w:r w:rsidRPr="00124D2A">
        <w:rPr>
          <w:sz w:val="24"/>
          <w:szCs w:val="24"/>
        </w:rPr>
        <w:t>Статтею 288 Податкового кодексу України визначено, що розмір орендної плати встановлюється у договорі оренди землі, але річна сума платежу не може бути меншою за розмір земельного податку та не може перевищувати 12% нормативної грошової оцінки, виключення встановлені підпунктом 288.5.3 статті 288 - у разі визначення орендаря на конкурсних засадах може перевищувати 12%.</w:t>
      </w:r>
    </w:p>
    <w:p w:rsidR="00555698" w:rsidRPr="00E047FD" w:rsidRDefault="00555698" w:rsidP="00555698">
      <w:pPr>
        <w:pStyle w:val="a9"/>
        <w:spacing w:line="276" w:lineRule="auto"/>
        <w:ind w:firstLine="709"/>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Орендна п</w:t>
      </w:r>
      <w:r w:rsidRPr="00E047FD">
        <w:rPr>
          <w:rFonts w:ascii="Times New Roman" w:hAnsi="Times New Roman"/>
          <w:sz w:val="24"/>
          <w:szCs w:val="24"/>
          <w:shd w:val="clear" w:color="auto" w:fill="FFFFFF"/>
          <w:lang w:val="uk-UA"/>
        </w:rPr>
        <w:t>лата за землю є бюджетоутворюючим джерелом у складі власних д</w:t>
      </w:r>
      <w:r>
        <w:rPr>
          <w:rFonts w:ascii="Times New Roman" w:hAnsi="Times New Roman"/>
          <w:sz w:val="24"/>
          <w:szCs w:val="24"/>
          <w:shd w:val="clear" w:color="auto" w:fill="FFFFFF"/>
          <w:lang w:val="uk-UA"/>
        </w:rPr>
        <w:t xml:space="preserve">оходів загального фонду </w:t>
      </w:r>
      <w:r w:rsidRPr="00E047FD">
        <w:rPr>
          <w:rFonts w:ascii="Times New Roman" w:hAnsi="Times New Roman"/>
          <w:sz w:val="24"/>
          <w:szCs w:val="24"/>
          <w:shd w:val="clear" w:color="auto" w:fill="FFFFFF"/>
          <w:lang w:val="uk-UA"/>
        </w:rPr>
        <w:t xml:space="preserve"> бюджету</w:t>
      </w:r>
      <w:r w:rsidR="005B21D9">
        <w:rPr>
          <w:rFonts w:ascii="Times New Roman" w:hAnsi="Times New Roman"/>
          <w:sz w:val="24"/>
          <w:szCs w:val="24"/>
          <w:shd w:val="clear" w:color="auto" w:fill="FFFFFF"/>
          <w:lang w:val="uk-UA"/>
        </w:rPr>
        <w:t xml:space="preserve"> </w:t>
      </w:r>
      <w:proofErr w:type="spellStart"/>
      <w:r w:rsidR="005B21D9">
        <w:rPr>
          <w:rFonts w:ascii="Times New Roman" w:hAnsi="Times New Roman"/>
          <w:sz w:val="24"/>
          <w:szCs w:val="24"/>
          <w:shd w:val="clear" w:color="auto" w:fill="FFFFFF"/>
          <w:lang w:val="uk-UA"/>
        </w:rPr>
        <w:t>Бучанської</w:t>
      </w:r>
      <w:proofErr w:type="spellEnd"/>
      <w:r w:rsidR="00110699">
        <w:rPr>
          <w:rFonts w:ascii="Times New Roman" w:hAnsi="Times New Roman"/>
          <w:sz w:val="24"/>
          <w:szCs w:val="24"/>
          <w:shd w:val="clear" w:color="auto" w:fill="FFFFFF"/>
          <w:lang w:val="uk-UA"/>
        </w:rPr>
        <w:t xml:space="preserve"> міської</w:t>
      </w:r>
      <w:r>
        <w:rPr>
          <w:rFonts w:ascii="Times New Roman" w:hAnsi="Times New Roman"/>
          <w:sz w:val="24"/>
          <w:szCs w:val="24"/>
          <w:shd w:val="clear" w:color="auto" w:fill="FFFFFF"/>
          <w:lang w:val="uk-UA"/>
        </w:rPr>
        <w:t xml:space="preserve"> територіальної громади</w:t>
      </w:r>
      <w:r w:rsidRPr="00E047FD">
        <w:rPr>
          <w:rFonts w:ascii="Times New Roman" w:hAnsi="Times New Roman"/>
          <w:sz w:val="24"/>
          <w:szCs w:val="24"/>
          <w:shd w:val="clear" w:color="auto" w:fill="FFFFFF"/>
          <w:lang w:val="uk-UA"/>
        </w:rPr>
        <w:t xml:space="preserve"> та за підсумками 202</w:t>
      </w:r>
      <w:r>
        <w:rPr>
          <w:rFonts w:ascii="Times New Roman" w:hAnsi="Times New Roman"/>
          <w:sz w:val="24"/>
          <w:szCs w:val="24"/>
          <w:shd w:val="clear" w:color="auto" w:fill="FFFFFF"/>
          <w:lang w:val="uk-UA"/>
        </w:rPr>
        <w:t>4</w:t>
      </w:r>
      <w:r w:rsidRPr="00E047FD">
        <w:rPr>
          <w:rFonts w:ascii="Times New Roman" w:hAnsi="Times New Roman"/>
          <w:sz w:val="24"/>
          <w:szCs w:val="24"/>
          <w:shd w:val="clear" w:color="auto" w:fill="FFFFFF"/>
          <w:lang w:val="uk-UA"/>
        </w:rPr>
        <w:t xml:space="preserve"> року складає </w:t>
      </w:r>
      <w:r w:rsidR="00110699" w:rsidRPr="00DA506A">
        <w:rPr>
          <w:rFonts w:ascii="Times New Roman" w:hAnsi="Times New Roman"/>
          <w:b/>
          <w:sz w:val="24"/>
          <w:szCs w:val="24"/>
          <w:shd w:val="clear" w:color="auto" w:fill="FFFFFF"/>
          <w:lang w:val="uk-UA"/>
        </w:rPr>
        <w:t>5,6</w:t>
      </w:r>
      <w:r w:rsidRPr="00DA506A">
        <w:rPr>
          <w:rFonts w:ascii="Times New Roman" w:hAnsi="Times New Roman"/>
          <w:b/>
          <w:sz w:val="24"/>
          <w:szCs w:val="24"/>
          <w:shd w:val="clear" w:color="auto" w:fill="FFFFFF"/>
          <w:lang w:val="uk-UA"/>
        </w:rPr>
        <w:t xml:space="preserve"> %</w:t>
      </w:r>
      <w:r w:rsidRPr="00E047FD">
        <w:rPr>
          <w:rFonts w:ascii="Times New Roman" w:hAnsi="Times New Roman"/>
          <w:sz w:val="24"/>
          <w:szCs w:val="24"/>
          <w:shd w:val="clear" w:color="auto" w:fill="FFFFFF"/>
          <w:lang w:val="uk-UA"/>
        </w:rPr>
        <w:t xml:space="preserve"> серед інших джерел надходжень.</w:t>
      </w:r>
    </w:p>
    <w:p w:rsidR="00555698" w:rsidRPr="00E047FD" w:rsidRDefault="00555698" w:rsidP="00555698">
      <w:pPr>
        <w:pStyle w:val="a9"/>
        <w:spacing w:line="276" w:lineRule="auto"/>
        <w:ind w:firstLine="709"/>
        <w:jc w:val="both"/>
        <w:rPr>
          <w:rStyle w:val="2"/>
          <w:b w:val="0"/>
          <w:sz w:val="24"/>
          <w:szCs w:val="24"/>
          <w:lang w:val="uk-UA"/>
        </w:rPr>
      </w:pPr>
      <w:r w:rsidRPr="00E047FD">
        <w:rPr>
          <w:rFonts w:ascii="Times New Roman" w:hAnsi="Times New Roman"/>
          <w:sz w:val="24"/>
          <w:szCs w:val="24"/>
          <w:lang w:val="uk-UA"/>
        </w:rPr>
        <w:t xml:space="preserve">Загальні надходження від </w:t>
      </w:r>
      <w:r>
        <w:rPr>
          <w:rFonts w:ascii="Times New Roman" w:hAnsi="Times New Roman"/>
          <w:sz w:val="24"/>
          <w:szCs w:val="24"/>
          <w:lang w:val="uk-UA"/>
        </w:rPr>
        <w:t xml:space="preserve">орендної </w:t>
      </w:r>
      <w:r w:rsidRPr="00E047FD">
        <w:rPr>
          <w:rFonts w:ascii="Times New Roman" w:hAnsi="Times New Roman"/>
          <w:sz w:val="24"/>
          <w:szCs w:val="24"/>
          <w:lang w:val="uk-UA"/>
        </w:rPr>
        <w:t xml:space="preserve">плати за </w:t>
      </w:r>
      <w:r>
        <w:rPr>
          <w:rFonts w:ascii="Times New Roman" w:hAnsi="Times New Roman"/>
          <w:sz w:val="24"/>
          <w:szCs w:val="24"/>
          <w:lang w:val="uk-UA"/>
        </w:rPr>
        <w:t xml:space="preserve">землю по </w:t>
      </w:r>
      <w:proofErr w:type="spellStart"/>
      <w:r>
        <w:rPr>
          <w:rFonts w:ascii="Times New Roman" w:hAnsi="Times New Roman"/>
          <w:sz w:val="24"/>
          <w:szCs w:val="24"/>
          <w:lang w:val="uk-UA"/>
        </w:rPr>
        <w:t>Бучанській</w:t>
      </w:r>
      <w:proofErr w:type="spellEnd"/>
      <w:r>
        <w:rPr>
          <w:rFonts w:ascii="Times New Roman" w:hAnsi="Times New Roman"/>
          <w:sz w:val="24"/>
          <w:szCs w:val="24"/>
          <w:lang w:val="uk-UA"/>
        </w:rPr>
        <w:t xml:space="preserve"> міській територіальній громаді </w:t>
      </w:r>
      <w:r w:rsidRPr="00E047FD">
        <w:rPr>
          <w:rFonts w:ascii="Times New Roman" w:hAnsi="Times New Roman"/>
          <w:sz w:val="24"/>
          <w:szCs w:val="24"/>
          <w:lang w:val="uk-UA"/>
        </w:rPr>
        <w:t xml:space="preserve"> </w:t>
      </w:r>
      <w:r w:rsidRPr="00E047FD">
        <w:rPr>
          <w:rStyle w:val="2"/>
          <w:sz w:val="24"/>
          <w:szCs w:val="24"/>
          <w:lang w:val="uk-UA"/>
        </w:rPr>
        <w:t>склали за 202</w:t>
      </w:r>
      <w:r>
        <w:rPr>
          <w:rStyle w:val="2"/>
          <w:sz w:val="24"/>
          <w:szCs w:val="24"/>
          <w:lang w:val="uk-UA"/>
        </w:rPr>
        <w:t>4</w:t>
      </w:r>
      <w:r w:rsidRPr="00E047FD">
        <w:rPr>
          <w:rStyle w:val="2"/>
          <w:sz w:val="24"/>
          <w:szCs w:val="24"/>
          <w:lang w:val="uk-UA"/>
        </w:rPr>
        <w:t xml:space="preserve"> рік </w:t>
      </w:r>
      <w:r w:rsidRPr="00E047FD">
        <w:rPr>
          <w:rFonts w:ascii="Times New Roman" w:hAnsi="Times New Roman"/>
          <w:sz w:val="24"/>
          <w:szCs w:val="24"/>
          <w:lang w:val="uk-UA"/>
        </w:rPr>
        <w:t xml:space="preserve">– </w:t>
      </w:r>
      <w:r w:rsidR="00110699" w:rsidRPr="00DA506A">
        <w:rPr>
          <w:rFonts w:ascii="Times New Roman" w:hAnsi="Times New Roman"/>
          <w:b/>
          <w:sz w:val="24"/>
          <w:szCs w:val="24"/>
          <w:lang w:val="uk-UA"/>
        </w:rPr>
        <w:t>43 080 958,07</w:t>
      </w:r>
      <w:r w:rsidR="00110699">
        <w:rPr>
          <w:rFonts w:ascii="Times New Roman" w:hAnsi="Times New Roman"/>
          <w:sz w:val="24"/>
          <w:szCs w:val="24"/>
          <w:lang w:val="uk-UA"/>
        </w:rPr>
        <w:t xml:space="preserve"> </w:t>
      </w:r>
      <w:r w:rsidRPr="00E047FD">
        <w:rPr>
          <w:rStyle w:val="2"/>
          <w:sz w:val="24"/>
          <w:szCs w:val="24"/>
          <w:lang w:val="uk-UA"/>
        </w:rPr>
        <w:t>грн.</w:t>
      </w:r>
    </w:p>
    <w:p w:rsidR="00555698" w:rsidRPr="00555698" w:rsidRDefault="00555698" w:rsidP="00555698">
      <w:pPr>
        <w:pStyle w:val="a9"/>
        <w:spacing w:line="276" w:lineRule="auto"/>
        <w:ind w:firstLine="709"/>
        <w:jc w:val="both"/>
        <w:rPr>
          <w:rFonts w:ascii="Times New Roman" w:hAnsi="Times New Roman"/>
          <w:sz w:val="24"/>
          <w:szCs w:val="24"/>
          <w:lang w:val="uk-UA"/>
        </w:rPr>
      </w:pPr>
      <w:r w:rsidRPr="00E047FD">
        <w:rPr>
          <w:rFonts w:ascii="Times New Roman" w:hAnsi="Times New Roman"/>
          <w:sz w:val="24"/>
          <w:szCs w:val="24"/>
          <w:lang w:val="uk-UA"/>
        </w:rPr>
        <w:t>Прогнозний обсяг надходжень податку на 202</w:t>
      </w:r>
      <w:r w:rsidR="005B21D9">
        <w:rPr>
          <w:rFonts w:ascii="Times New Roman" w:hAnsi="Times New Roman"/>
          <w:sz w:val="24"/>
          <w:szCs w:val="24"/>
          <w:lang w:val="uk-UA"/>
        </w:rPr>
        <w:t>6</w:t>
      </w:r>
      <w:r w:rsidRPr="00E047FD">
        <w:rPr>
          <w:rFonts w:ascii="Times New Roman" w:hAnsi="Times New Roman"/>
          <w:sz w:val="24"/>
          <w:szCs w:val="24"/>
          <w:lang w:val="uk-UA"/>
        </w:rPr>
        <w:t xml:space="preserve">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124D2A" w:rsidRPr="00124D2A" w:rsidRDefault="00124D2A" w:rsidP="00124D2A">
      <w:pPr>
        <w:ind w:firstLine="709"/>
        <w:jc w:val="both"/>
        <w:rPr>
          <w:sz w:val="24"/>
          <w:szCs w:val="24"/>
        </w:rPr>
      </w:pPr>
      <w:r w:rsidRPr="00124D2A">
        <w:rPr>
          <w:sz w:val="24"/>
          <w:szCs w:val="24"/>
        </w:rPr>
        <w:t xml:space="preserve">Кожен податок є важливою складовою доходів бюджету, оскільки забезпечує внесок у його наповнення. Згідно з бюджетним законодавством плата за землю є одним з джерел надходжень загального фонду бюджету громади, за рахунок якого утримуються бюджетні </w:t>
      </w:r>
      <w:r w:rsidRPr="00124D2A">
        <w:rPr>
          <w:sz w:val="24"/>
          <w:szCs w:val="24"/>
        </w:rPr>
        <w:lastRenderedPageBreak/>
        <w:t>установи, що забезпечують надання послуг населенню в галузях освіти, охорони здоров'я, соціального захисту, культури, фізичної культури та спорту. Також фінансуються соціально важливі міські цільові програми. Стабільність надходжень, що формують загальний фонд міського бюджету, дозволяє забезпечити безперебійну життєдіяльність громади в різних сферах, своєчасну виплату заробітної плати працівникам бюджетних установ та провести всі інші соціально важливі видатки, отримати всім мешканцям суспільні послуги в тій чи іншій сфері, якими опікується міська рада.</w:t>
      </w:r>
    </w:p>
    <w:p w:rsidR="00EA4280" w:rsidRDefault="00124D2A" w:rsidP="0039515B">
      <w:pPr>
        <w:ind w:firstLine="709"/>
        <w:jc w:val="both"/>
        <w:rPr>
          <w:sz w:val="24"/>
          <w:szCs w:val="24"/>
        </w:rPr>
      </w:pPr>
      <w:r w:rsidRPr="00124D2A">
        <w:rPr>
          <w:sz w:val="24"/>
          <w:szCs w:val="24"/>
        </w:rPr>
        <w:t xml:space="preserve">Оренда землі має безпосередній вплив на економіку територіальної громади та є джерелом наповнення місцевого бюджету. </w:t>
      </w:r>
    </w:p>
    <w:p w:rsidR="0039515B" w:rsidRPr="00124D2A" w:rsidRDefault="0039515B" w:rsidP="0039515B">
      <w:pPr>
        <w:ind w:firstLine="709"/>
        <w:jc w:val="both"/>
        <w:rPr>
          <w:sz w:val="24"/>
          <w:szCs w:val="24"/>
        </w:rPr>
      </w:pPr>
      <w:r w:rsidRPr="0039515B">
        <w:rPr>
          <w:sz w:val="24"/>
          <w:szCs w:val="24"/>
        </w:rPr>
        <w:t>Метою цього регулювання є вдосконалення земельних відносин у сфері оренди землі на основі встановлення економічно обґрунтованих, справедливих ставок орендної плати.</w:t>
      </w:r>
    </w:p>
    <w:p w:rsidR="006975F5" w:rsidRDefault="0039515B" w:rsidP="0039515B">
      <w:pPr>
        <w:ind w:firstLine="709"/>
        <w:jc w:val="both"/>
        <w:rPr>
          <w:sz w:val="24"/>
          <w:szCs w:val="24"/>
        </w:rPr>
      </w:pPr>
      <w:r w:rsidRPr="0039515B">
        <w:rPr>
          <w:sz w:val="24"/>
          <w:szCs w:val="24"/>
        </w:rPr>
        <w:t>Враховуючи вищезазначене та те, що на законодавчому рівні органи місцевого самоврядування не обмежені в розробленні та прийнятті регуляторних актів, покликаних сприяти розвитку місцевої ініціативи та покращенню взаємодії регуляторних органів із суб’єктами господарювання, виникла необхідність прийняття даного регуляторного акту.</w:t>
      </w:r>
    </w:p>
    <w:p w:rsidR="0039515B" w:rsidRDefault="0039515B" w:rsidP="0039515B">
      <w:pPr>
        <w:ind w:firstLine="709"/>
        <w:jc w:val="both"/>
        <w:rPr>
          <w:sz w:val="24"/>
          <w:szCs w:val="24"/>
        </w:rPr>
      </w:pPr>
    </w:p>
    <w:p w:rsidR="0039515B" w:rsidRPr="00B97BC0" w:rsidRDefault="0039515B" w:rsidP="0039515B">
      <w:pPr>
        <w:ind w:firstLine="709"/>
        <w:jc w:val="both"/>
        <w:rPr>
          <w:b/>
          <w:bCs/>
          <w:sz w:val="24"/>
          <w:szCs w:val="24"/>
        </w:rPr>
      </w:pPr>
      <w:r>
        <w:rPr>
          <w:b/>
          <w:bCs/>
          <w:sz w:val="24"/>
          <w:szCs w:val="24"/>
        </w:rPr>
        <w:t xml:space="preserve">                            </w:t>
      </w:r>
      <w:r w:rsidRPr="00B97BC0">
        <w:rPr>
          <w:b/>
          <w:bCs/>
          <w:sz w:val="24"/>
          <w:szCs w:val="24"/>
        </w:rPr>
        <w:t>II. Цілі державного регулювання</w:t>
      </w:r>
    </w:p>
    <w:p w:rsidR="0039515B" w:rsidRPr="0039515B" w:rsidRDefault="0039515B" w:rsidP="0039515B">
      <w:pPr>
        <w:ind w:firstLine="709"/>
        <w:jc w:val="both"/>
        <w:rPr>
          <w:sz w:val="24"/>
          <w:szCs w:val="24"/>
        </w:rPr>
      </w:pPr>
    </w:p>
    <w:p w:rsidR="0039515B" w:rsidRPr="0039515B" w:rsidRDefault="0039515B" w:rsidP="0039515B">
      <w:pPr>
        <w:ind w:firstLine="709"/>
        <w:jc w:val="both"/>
        <w:rPr>
          <w:sz w:val="24"/>
          <w:szCs w:val="24"/>
        </w:rPr>
      </w:pPr>
      <w:r w:rsidRPr="0039515B">
        <w:rPr>
          <w:sz w:val="24"/>
          <w:szCs w:val="24"/>
        </w:rPr>
        <w:t>Цілями державного регулювання є установлення ставок орендної плати за земельні ділянки відпов</w:t>
      </w:r>
      <w:r w:rsidR="000A6D3F">
        <w:rPr>
          <w:sz w:val="24"/>
          <w:szCs w:val="24"/>
        </w:rPr>
        <w:t>ідно до вимог Податкового кодексу України</w:t>
      </w:r>
      <w:r w:rsidRPr="0039515B">
        <w:rPr>
          <w:sz w:val="24"/>
          <w:szCs w:val="24"/>
        </w:rPr>
        <w:t>, отримання до бюджету громади прогнозованих податкових надходжень для забезпечення надання послуг населенню в галузях освіти, охорони здоров'я, соціального захисту, культури, фізичної культури і спорту та фінансування соціально важливих цільових програм.</w:t>
      </w:r>
    </w:p>
    <w:p w:rsidR="0039515B" w:rsidRPr="0039515B" w:rsidRDefault="0039515B" w:rsidP="0039515B">
      <w:pPr>
        <w:ind w:firstLine="709"/>
        <w:jc w:val="both"/>
        <w:rPr>
          <w:sz w:val="24"/>
          <w:szCs w:val="24"/>
        </w:rPr>
      </w:pPr>
      <w:r w:rsidRPr="0039515B">
        <w:rPr>
          <w:sz w:val="24"/>
          <w:szCs w:val="24"/>
        </w:rPr>
        <w:t xml:space="preserve">Цілями регуляторного </w:t>
      </w:r>
      <w:proofErr w:type="spellStart"/>
      <w:r w:rsidRPr="0039515B">
        <w:rPr>
          <w:sz w:val="24"/>
          <w:szCs w:val="24"/>
        </w:rPr>
        <w:t>акта</w:t>
      </w:r>
      <w:proofErr w:type="spellEnd"/>
      <w:r w:rsidRPr="0039515B">
        <w:rPr>
          <w:sz w:val="24"/>
          <w:szCs w:val="24"/>
        </w:rPr>
        <w:t xml:space="preserve"> є:</w:t>
      </w:r>
    </w:p>
    <w:p w:rsidR="0039515B" w:rsidRPr="0039515B" w:rsidRDefault="0039515B" w:rsidP="0039515B">
      <w:pPr>
        <w:ind w:firstLine="709"/>
        <w:jc w:val="both"/>
        <w:rPr>
          <w:sz w:val="24"/>
          <w:szCs w:val="24"/>
        </w:rPr>
      </w:pPr>
      <w:r w:rsidRPr="0039515B">
        <w:rPr>
          <w:sz w:val="24"/>
          <w:szCs w:val="24"/>
        </w:rPr>
        <w:t>- установлення ставок орендної плати за земельні ділянки;</w:t>
      </w:r>
    </w:p>
    <w:p w:rsidR="0039515B" w:rsidRPr="0039515B" w:rsidRDefault="0039515B" w:rsidP="0039515B">
      <w:pPr>
        <w:ind w:firstLine="709"/>
        <w:jc w:val="both"/>
        <w:rPr>
          <w:sz w:val="24"/>
          <w:szCs w:val="24"/>
        </w:rPr>
      </w:pPr>
      <w:r w:rsidRPr="0039515B">
        <w:rPr>
          <w:sz w:val="24"/>
          <w:szCs w:val="24"/>
        </w:rPr>
        <w:t>- забезпечення соціально-економічного розвитку громади, подальшого регулювання земельних відносин, використання земельного ресурсу в інтересах територіальної громади;</w:t>
      </w:r>
    </w:p>
    <w:p w:rsidR="0039515B" w:rsidRDefault="0039515B" w:rsidP="0039515B">
      <w:pPr>
        <w:ind w:firstLine="709"/>
        <w:jc w:val="both"/>
        <w:rPr>
          <w:sz w:val="24"/>
          <w:szCs w:val="24"/>
        </w:rPr>
      </w:pPr>
      <w:r w:rsidRPr="0039515B">
        <w:rPr>
          <w:sz w:val="24"/>
          <w:szCs w:val="24"/>
        </w:rPr>
        <w:t>- отримання фінансового ресурсу для вирішення соціально-економічних питань розвитку громади, підвищення соціальних стандартів.</w:t>
      </w:r>
    </w:p>
    <w:p w:rsidR="009F1247" w:rsidRDefault="009F1247" w:rsidP="00B97BC0">
      <w:pPr>
        <w:jc w:val="both"/>
        <w:rPr>
          <w:sz w:val="24"/>
          <w:szCs w:val="24"/>
        </w:rPr>
      </w:pPr>
    </w:p>
    <w:p w:rsidR="009F1247" w:rsidRPr="009F1247" w:rsidRDefault="009F1247" w:rsidP="009F1247">
      <w:pPr>
        <w:widowControl/>
        <w:autoSpaceDE/>
        <w:autoSpaceDN/>
        <w:jc w:val="center"/>
        <w:rPr>
          <w:color w:val="000000"/>
          <w:sz w:val="24"/>
          <w:szCs w:val="24"/>
          <w:lang w:eastAsia="ru-RU"/>
        </w:rPr>
      </w:pPr>
      <w:r w:rsidRPr="009F1247">
        <w:rPr>
          <w:b/>
          <w:bCs/>
          <w:color w:val="000000"/>
          <w:sz w:val="24"/>
          <w:szCs w:val="24"/>
          <w:lang w:eastAsia="ru-RU"/>
        </w:rPr>
        <w:t>ІІІ. Визначення та оцінка альтернативних способів досягнення визначених цілей</w:t>
      </w:r>
    </w:p>
    <w:p w:rsidR="009F1247" w:rsidRPr="009F1247" w:rsidRDefault="009F1247" w:rsidP="009F1247">
      <w:pPr>
        <w:widowControl/>
        <w:autoSpaceDE/>
        <w:autoSpaceDN/>
        <w:jc w:val="both"/>
        <w:rPr>
          <w:color w:val="000000"/>
          <w:sz w:val="24"/>
          <w:szCs w:val="24"/>
          <w:lang w:eastAsia="ru-RU"/>
        </w:rPr>
      </w:pPr>
    </w:p>
    <w:p w:rsidR="009F1247" w:rsidRPr="009F1247" w:rsidRDefault="009F1247" w:rsidP="004B45AB">
      <w:pPr>
        <w:widowControl/>
        <w:autoSpaceDE/>
        <w:autoSpaceDN/>
        <w:ind w:firstLine="709"/>
        <w:jc w:val="both"/>
        <w:rPr>
          <w:b/>
          <w:color w:val="000000"/>
          <w:sz w:val="24"/>
          <w:szCs w:val="24"/>
        </w:rPr>
      </w:pPr>
      <w:r w:rsidRPr="009F1247">
        <w:rPr>
          <w:b/>
          <w:color w:val="000000"/>
          <w:sz w:val="24"/>
          <w:szCs w:val="24"/>
        </w:rPr>
        <w:t xml:space="preserve">1. Основні групи (підгрупи), на які впливає проблема, яку передбачається розв’язати шляхом державного регулювання – прийняттям цього </w:t>
      </w:r>
      <w:proofErr w:type="spellStart"/>
      <w:r w:rsidRPr="009F1247">
        <w:rPr>
          <w:b/>
          <w:color w:val="000000"/>
          <w:sz w:val="24"/>
          <w:szCs w:val="24"/>
        </w:rPr>
        <w:t>проєкту</w:t>
      </w:r>
      <w:proofErr w:type="spellEnd"/>
      <w:r w:rsidRPr="009F1247">
        <w:rPr>
          <w:b/>
          <w:color w:val="000000"/>
          <w:sz w:val="24"/>
          <w:szCs w:val="24"/>
        </w:rPr>
        <w:t xml:space="preserve"> регуляторного </w:t>
      </w:r>
      <w:proofErr w:type="spellStart"/>
      <w:r w:rsidRPr="009F1247">
        <w:rPr>
          <w:b/>
          <w:color w:val="000000"/>
          <w:sz w:val="24"/>
          <w:szCs w:val="24"/>
        </w:rPr>
        <w:t>акта</w:t>
      </w:r>
      <w:proofErr w:type="spellEnd"/>
      <w:r w:rsidRPr="009F1247">
        <w:rPr>
          <w:b/>
          <w:color w:val="000000"/>
          <w:sz w:val="24"/>
          <w:szCs w:val="24"/>
        </w:rPr>
        <w:t>:</w:t>
      </w: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5019"/>
        <w:gridCol w:w="1904"/>
      </w:tblGrid>
      <w:tr w:rsidR="009F1247" w:rsidRPr="009F1247" w:rsidTr="0094662B">
        <w:trPr>
          <w:trHeight w:val="336"/>
          <w:tblHeader/>
          <w:jc w:val="center"/>
        </w:trPr>
        <w:tc>
          <w:tcPr>
            <w:tcW w:w="2431" w:type="dxa"/>
            <w:tcBorders>
              <w:top w:val="single" w:sz="4" w:space="0" w:color="auto"/>
              <w:left w:val="single" w:sz="4" w:space="0" w:color="auto"/>
              <w:bottom w:val="nil"/>
              <w:right w:val="single" w:sz="4" w:space="0" w:color="auto"/>
            </w:tcBorders>
          </w:tcPr>
          <w:p w:rsidR="009F1247" w:rsidRPr="009F1247" w:rsidRDefault="009F1247" w:rsidP="009F1247">
            <w:pPr>
              <w:widowControl/>
              <w:autoSpaceDE/>
              <w:autoSpaceDN/>
              <w:jc w:val="center"/>
              <w:textAlignment w:val="baseline"/>
              <w:rPr>
                <w:b/>
                <w:i/>
                <w:color w:val="000000"/>
                <w:sz w:val="24"/>
                <w:szCs w:val="24"/>
                <w:lang w:eastAsia="ru-RU"/>
              </w:rPr>
            </w:pPr>
            <w:r w:rsidRPr="009F1247">
              <w:rPr>
                <w:b/>
                <w:i/>
                <w:color w:val="000000"/>
                <w:sz w:val="24"/>
                <w:szCs w:val="24"/>
                <w:lang w:eastAsia="ru-RU"/>
              </w:rPr>
              <w:t>Групи (підгрупи)</w:t>
            </w:r>
          </w:p>
        </w:tc>
        <w:tc>
          <w:tcPr>
            <w:tcW w:w="5019" w:type="dxa"/>
            <w:tcBorders>
              <w:top w:val="single" w:sz="4" w:space="0" w:color="auto"/>
              <w:left w:val="single" w:sz="4" w:space="0" w:color="auto"/>
              <w:bottom w:val="nil"/>
              <w:right w:val="single" w:sz="4" w:space="0" w:color="auto"/>
            </w:tcBorders>
          </w:tcPr>
          <w:p w:rsidR="009F1247" w:rsidRPr="009F1247" w:rsidRDefault="009F1247" w:rsidP="009F1247">
            <w:pPr>
              <w:widowControl/>
              <w:autoSpaceDE/>
              <w:autoSpaceDN/>
              <w:jc w:val="center"/>
              <w:textAlignment w:val="baseline"/>
              <w:rPr>
                <w:b/>
                <w:i/>
                <w:color w:val="000000"/>
                <w:sz w:val="24"/>
                <w:szCs w:val="24"/>
                <w:lang w:eastAsia="ru-RU"/>
              </w:rPr>
            </w:pPr>
            <w:r w:rsidRPr="009F1247">
              <w:rPr>
                <w:b/>
                <w:i/>
                <w:color w:val="000000"/>
                <w:sz w:val="24"/>
                <w:szCs w:val="24"/>
                <w:lang w:eastAsia="ru-RU"/>
              </w:rPr>
              <w:t>Так</w:t>
            </w:r>
          </w:p>
        </w:tc>
        <w:tc>
          <w:tcPr>
            <w:tcW w:w="1904" w:type="dxa"/>
            <w:tcBorders>
              <w:top w:val="single" w:sz="4" w:space="0" w:color="auto"/>
              <w:left w:val="single" w:sz="4" w:space="0" w:color="auto"/>
              <w:bottom w:val="nil"/>
              <w:right w:val="single" w:sz="4" w:space="0" w:color="auto"/>
            </w:tcBorders>
          </w:tcPr>
          <w:p w:rsidR="009F1247" w:rsidRPr="009F1247" w:rsidRDefault="009F1247" w:rsidP="009F1247">
            <w:pPr>
              <w:widowControl/>
              <w:autoSpaceDE/>
              <w:autoSpaceDN/>
              <w:jc w:val="center"/>
              <w:textAlignment w:val="baseline"/>
              <w:rPr>
                <w:b/>
                <w:i/>
                <w:color w:val="000000"/>
                <w:sz w:val="24"/>
                <w:szCs w:val="24"/>
                <w:lang w:eastAsia="ru-RU"/>
              </w:rPr>
            </w:pPr>
            <w:r w:rsidRPr="009F1247">
              <w:rPr>
                <w:b/>
                <w:i/>
                <w:color w:val="000000"/>
                <w:sz w:val="24"/>
                <w:szCs w:val="24"/>
                <w:lang w:eastAsia="ru-RU"/>
              </w:rPr>
              <w:t>Ні</w:t>
            </w:r>
          </w:p>
        </w:tc>
      </w:tr>
    </w:tbl>
    <w:p w:rsidR="009F1247" w:rsidRPr="009F1247" w:rsidRDefault="009F1247" w:rsidP="009F1247">
      <w:pPr>
        <w:widowControl/>
        <w:autoSpaceDE/>
        <w:autoSpaceDN/>
        <w:spacing w:line="12" w:lineRule="auto"/>
        <w:jc w:val="center"/>
        <w:rPr>
          <w:rFonts w:ascii="Calibri" w:hAnsi="Calibri"/>
          <w:b/>
          <w:i/>
          <w:color w:val="000000"/>
          <w:sz w:val="2"/>
          <w:szCs w:val="20"/>
          <w:highlight w:val="cy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5019"/>
        <w:gridCol w:w="1894"/>
      </w:tblGrid>
      <w:tr w:rsidR="009F1247" w:rsidRPr="009F1247" w:rsidTr="00F951D1">
        <w:trPr>
          <w:trHeight w:val="278"/>
          <w:tblHeader/>
          <w:jc w:val="center"/>
        </w:trPr>
        <w:tc>
          <w:tcPr>
            <w:tcW w:w="2442"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jc w:val="center"/>
              <w:rPr>
                <w:color w:val="000000"/>
                <w:sz w:val="24"/>
                <w:szCs w:val="24"/>
              </w:rPr>
            </w:pPr>
            <w:r w:rsidRPr="009F1247">
              <w:rPr>
                <w:color w:val="000000"/>
                <w:sz w:val="24"/>
                <w:szCs w:val="24"/>
              </w:rPr>
              <w:t>1</w:t>
            </w:r>
          </w:p>
        </w:tc>
        <w:tc>
          <w:tcPr>
            <w:tcW w:w="5019"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jc w:val="center"/>
              <w:rPr>
                <w:color w:val="000000"/>
                <w:sz w:val="24"/>
                <w:szCs w:val="24"/>
              </w:rPr>
            </w:pPr>
            <w:r w:rsidRPr="009F1247">
              <w:rPr>
                <w:color w:val="000000"/>
                <w:sz w:val="24"/>
                <w:szCs w:val="24"/>
              </w:rPr>
              <w:t>2</w:t>
            </w:r>
          </w:p>
        </w:tc>
        <w:tc>
          <w:tcPr>
            <w:tcW w:w="1894"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jc w:val="center"/>
              <w:rPr>
                <w:color w:val="000000"/>
                <w:sz w:val="24"/>
                <w:szCs w:val="24"/>
              </w:rPr>
            </w:pPr>
            <w:r w:rsidRPr="009F1247">
              <w:rPr>
                <w:color w:val="000000"/>
                <w:sz w:val="24"/>
                <w:szCs w:val="24"/>
              </w:rPr>
              <w:t>3</w:t>
            </w:r>
          </w:p>
        </w:tc>
      </w:tr>
      <w:tr w:rsidR="009F1247" w:rsidRPr="009F1247" w:rsidTr="00F951D1">
        <w:trPr>
          <w:trHeight w:val="2769"/>
          <w:jc w:val="center"/>
        </w:trPr>
        <w:tc>
          <w:tcPr>
            <w:tcW w:w="2442"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rPr>
                <w:color w:val="000000"/>
                <w:sz w:val="24"/>
                <w:szCs w:val="24"/>
              </w:rPr>
            </w:pPr>
            <w:r w:rsidRPr="009F1247">
              <w:rPr>
                <w:color w:val="000000"/>
                <w:sz w:val="24"/>
                <w:szCs w:val="24"/>
              </w:rPr>
              <w:t>Громадяни</w:t>
            </w:r>
          </w:p>
        </w:tc>
        <w:tc>
          <w:tcPr>
            <w:tcW w:w="5019"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jc w:val="both"/>
              <w:rPr>
                <w:color w:val="000000"/>
                <w:sz w:val="24"/>
                <w:szCs w:val="24"/>
                <w:shd w:val="clear" w:color="auto" w:fill="FFFFFF"/>
                <w:lang w:eastAsia="uk-UA"/>
              </w:rPr>
            </w:pPr>
            <w:r w:rsidRPr="009F1247">
              <w:rPr>
                <w:color w:val="000000"/>
                <w:sz w:val="24"/>
                <w:szCs w:val="24"/>
              </w:rPr>
              <w:t>Шляхом забезпечення умов для покращення рівня соціальної захищеності територіальної громади за рахунок здійснення прогнозованих надходжень до міського бюджету від сплати орендної плати</w:t>
            </w:r>
            <w:r w:rsidRPr="009F1247">
              <w:rPr>
                <w:color w:val="000000"/>
                <w:sz w:val="24"/>
                <w:szCs w:val="24"/>
                <w:shd w:val="clear" w:color="auto" w:fill="FFFFFF"/>
                <w:lang w:eastAsia="uk-UA"/>
              </w:rPr>
              <w:t>, що будуть спрямовані на фінансування соціально важливих цільових програм в галузях освіти, охорони здоров’я, соціального захисту, культури, спорту, житлово-комунального господарства тощо.</w:t>
            </w:r>
          </w:p>
        </w:tc>
        <w:tc>
          <w:tcPr>
            <w:tcW w:w="1894" w:type="dxa"/>
            <w:tcBorders>
              <w:top w:val="single" w:sz="4" w:space="0" w:color="auto"/>
              <w:left w:val="single" w:sz="4" w:space="0" w:color="auto"/>
              <w:bottom w:val="single" w:sz="4" w:space="0" w:color="auto"/>
              <w:right w:val="single" w:sz="4" w:space="0" w:color="auto"/>
            </w:tcBorders>
            <w:vAlign w:val="center"/>
          </w:tcPr>
          <w:p w:rsidR="009F1247" w:rsidRPr="009F1247" w:rsidRDefault="009F1247" w:rsidP="009F1247">
            <w:pPr>
              <w:widowControl/>
              <w:autoSpaceDE/>
              <w:autoSpaceDN/>
              <w:jc w:val="center"/>
              <w:rPr>
                <w:color w:val="000000"/>
                <w:sz w:val="24"/>
                <w:szCs w:val="24"/>
              </w:rPr>
            </w:pPr>
            <w:r w:rsidRPr="009F1247">
              <w:rPr>
                <w:color w:val="000000"/>
                <w:sz w:val="24"/>
                <w:szCs w:val="24"/>
              </w:rPr>
              <w:t>___</w:t>
            </w:r>
          </w:p>
        </w:tc>
      </w:tr>
      <w:tr w:rsidR="009F1247" w:rsidRPr="009F1247" w:rsidTr="00F951D1">
        <w:trPr>
          <w:trHeight w:val="3332"/>
          <w:jc w:val="center"/>
        </w:trPr>
        <w:tc>
          <w:tcPr>
            <w:tcW w:w="2442"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rPr>
                <w:color w:val="000000"/>
                <w:sz w:val="24"/>
                <w:szCs w:val="24"/>
              </w:rPr>
            </w:pPr>
            <w:r w:rsidRPr="009F1247">
              <w:rPr>
                <w:color w:val="000000"/>
                <w:sz w:val="24"/>
                <w:szCs w:val="24"/>
              </w:rPr>
              <w:lastRenderedPageBreak/>
              <w:t>Держава.</w:t>
            </w:r>
          </w:p>
          <w:p w:rsidR="009F1247" w:rsidRPr="009F1247" w:rsidRDefault="009F1247" w:rsidP="009F1247">
            <w:pPr>
              <w:widowControl/>
              <w:autoSpaceDE/>
              <w:autoSpaceDN/>
              <w:rPr>
                <w:color w:val="000000"/>
                <w:sz w:val="24"/>
                <w:szCs w:val="24"/>
              </w:rPr>
            </w:pPr>
            <w:r w:rsidRPr="009F1247">
              <w:rPr>
                <w:color w:val="000000"/>
                <w:sz w:val="24"/>
                <w:szCs w:val="24"/>
              </w:rPr>
              <w:t xml:space="preserve">Органи місцевого </w:t>
            </w:r>
          </w:p>
          <w:p w:rsidR="009F1247" w:rsidRPr="009F1247" w:rsidRDefault="009F1247" w:rsidP="009F1247">
            <w:pPr>
              <w:widowControl/>
              <w:autoSpaceDE/>
              <w:autoSpaceDN/>
              <w:rPr>
                <w:color w:val="000000"/>
                <w:sz w:val="24"/>
                <w:szCs w:val="24"/>
              </w:rPr>
            </w:pPr>
            <w:r w:rsidRPr="009F1247">
              <w:rPr>
                <w:color w:val="000000"/>
                <w:sz w:val="24"/>
                <w:szCs w:val="24"/>
              </w:rPr>
              <w:t xml:space="preserve">самоврядування </w:t>
            </w:r>
          </w:p>
        </w:tc>
        <w:tc>
          <w:tcPr>
            <w:tcW w:w="5019" w:type="dxa"/>
            <w:tcBorders>
              <w:top w:val="single" w:sz="4" w:space="0" w:color="auto"/>
              <w:left w:val="single" w:sz="4" w:space="0" w:color="auto"/>
              <w:bottom w:val="single" w:sz="4" w:space="0" w:color="auto"/>
              <w:right w:val="single" w:sz="4" w:space="0" w:color="auto"/>
            </w:tcBorders>
          </w:tcPr>
          <w:p w:rsidR="009F1247" w:rsidRPr="009F1247" w:rsidRDefault="000A6D3F" w:rsidP="009F1247">
            <w:pPr>
              <w:widowControl/>
              <w:autoSpaceDE/>
              <w:autoSpaceDN/>
              <w:jc w:val="both"/>
              <w:rPr>
                <w:color w:val="000000"/>
                <w:sz w:val="24"/>
                <w:szCs w:val="24"/>
                <w:shd w:val="clear" w:color="auto" w:fill="FFFFFF"/>
                <w:lang w:eastAsia="uk-UA"/>
              </w:rPr>
            </w:pPr>
            <w:r>
              <w:rPr>
                <w:color w:val="000000"/>
                <w:sz w:val="24"/>
                <w:szCs w:val="24"/>
              </w:rPr>
              <w:t xml:space="preserve">1. Шляхом виконання вимог Податкового кодексу України </w:t>
            </w:r>
            <w:r w:rsidR="009F1247" w:rsidRPr="009F1247">
              <w:rPr>
                <w:color w:val="000000"/>
                <w:sz w:val="24"/>
                <w:szCs w:val="24"/>
              </w:rPr>
              <w:t>в частині встановлення плати за землю, що забезпечить податкові надходження до бюджету громади</w:t>
            </w:r>
            <w:r w:rsidR="009F1247" w:rsidRPr="009F1247">
              <w:rPr>
                <w:color w:val="000000"/>
                <w:sz w:val="24"/>
                <w:szCs w:val="24"/>
                <w:shd w:val="clear" w:color="auto" w:fill="FFFFFF"/>
                <w:lang w:eastAsia="uk-UA"/>
              </w:rPr>
              <w:t>, які будуть спрямовані на фінансування соціально важливих міських цільових програм в галузях освіти, охорони здоров’я, соціального захисту, культури, спорту, житлово-комунального господарства тощо.</w:t>
            </w:r>
          </w:p>
          <w:p w:rsidR="009F1247" w:rsidRPr="009F1247" w:rsidRDefault="009F1247" w:rsidP="009F1247">
            <w:pPr>
              <w:widowControl/>
              <w:autoSpaceDE/>
              <w:autoSpaceDN/>
              <w:jc w:val="both"/>
              <w:rPr>
                <w:color w:val="000000"/>
                <w:sz w:val="24"/>
                <w:szCs w:val="24"/>
              </w:rPr>
            </w:pPr>
            <w:r w:rsidRPr="009F1247">
              <w:rPr>
                <w:color w:val="000000"/>
                <w:sz w:val="24"/>
                <w:szCs w:val="24"/>
              </w:rPr>
              <w:t>2. Шляхом надання права органам місцевого самоврядування встановлювати розміри ставок орендної плати за землю.</w:t>
            </w:r>
          </w:p>
        </w:tc>
        <w:tc>
          <w:tcPr>
            <w:tcW w:w="1894" w:type="dxa"/>
            <w:tcBorders>
              <w:top w:val="single" w:sz="4" w:space="0" w:color="auto"/>
              <w:left w:val="single" w:sz="4" w:space="0" w:color="auto"/>
              <w:bottom w:val="single" w:sz="4" w:space="0" w:color="auto"/>
              <w:right w:val="single" w:sz="4" w:space="0" w:color="auto"/>
            </w:tcBorders>
            <w:vAlign w:val="center"/>
          </w:tcPr>
          <w:p w:rsidR="009F1247" w:rsidRPr="009F1247" w:rsidRDefault="009F1247" w:rsidP="009F1247">
            <w:pPr>
              <w:widowControl/>
              <w:autoSpaceDE/>
              <w:autoSpaceDN/>
              <w:jc w:val="center"/>
              <w:rPr>
                <w:color w:val="000000"/>
                <w:sz w:val="24"/>
                <w:szCs w:val="24"/>
              </w:rPr>
            </w:pPr>
            <w:r w:rsidRPr="009F1247">
              <w:rPr>
                <w:color w:val="000000"/>
                <w:sz w:val="24"/>
                <w:szCs w:val="24"/>
              </w:rPr>
              <w:t>___</w:t>
            </w:r>
          </w:p>
        </w:tc>
      </w:tr>
      <w:tr w:rsidR="009F1247" w:rsidRPr="009F1247" w:rsidTr="00F951D1">
        <w:trPr>
          <w:trHeight w:val="526"/>
          <w:jc w:val="center"/>
        </w:trPr>
        <w:tc>
          <w:tcPr>
            <w:tcW w:w="2442"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rPr>
                <w:color w:val="000000"/>
                <w:sz w:val="24"/>
                <w:szCs w:val="24"/>
              </w:rPr>
            </w:pPr>
            <w:r w:rsidRPr="009F1247">
              <w:rPr>
                <w:color w:val="000000"/>
                <w:sz w:val="24"/>
                <w:szCs w:val="24"/>
              </w:rPr>
              <w:t xml:space="preserve">Суб’єкти господарювання </w:t>
            </w:r>
          </w:p>
          <w:p w:rsidR="009F1247" w:rsidRPr="009F1247" w:rsidRDefault="009F1247" w:rsidP="009F1247">
            <w:pPr>
              <w:widowControl/>
              <w:adjustRightInd w:val="0"/>
              <w:rPr>
                <w:color w:val="000000"/>
                <w:sz w:val="24"/>
                <w:szCs w:val="24"/>
                <w:lang w:val="ru-RU" w:eastAsia="ru-RU"/>
              </w:rPr>
            </w:pPr>
            <w:r w:rsidRPr="009F1247">
              <w:rPr>
                <w:color w:val="000000"/>
                <w:sz w:val="24"/>
                <w:szCs w:val="24"/>
                <w:lang w:eastAsia="ru-RU"/>
              </w:rPr>
              <w:t>(</w:t>
            </w:r>
            <w:r w:rsidRPr="009F1247">
              <w:rPr>
                <w:color w:val="000000"/>
                <w:sz w:val="24"/>
                <w:szCs w:val="24"/>
                <w:lang w:val="ru-RU" w:eastAsia="ru-RU"/>
              </w:rPr>
              <w:t xml:space="preserve">у тому </w:t>
            </w:r>
            <w:proofErr w:type="spellStart"/>
            <w:r w:rsidRPr="009F1247">
              <w:rPr>
                <w:color w:val="000000"/>
                <w:sz w:val="24"/>
                <w:szCs w:val="24"/>
                <w:lang w:val="ru-RU" w:eastAsia="ru-RU"/>
              </w:rPr>
              <w:t>числі</w:t>
            </w:r>
            <w:proofErr w:type="spellEnd"/>
            <w:r w:rsidRPr="009F1247">
              <w:rPr>
                <w:color w:val="000000"/>
                <w:sz w:val="24"/>
                <w:szCs w:val="24"/>
                <w:lang w:val="ru-RU" w:eastAsia="ru-RU"/>
              </w:rPr>
              <w:t xml:space="preserve"> </w:t>
            </w:r>
            <w:proofErr w:type="spellStart"/>
            <w:r w:rsidRPr="009F1247">
              <w:rPr>
                <w:color w:val="000000"/>
                <w:sz w:val="24"/>
                <w:szCs w:val="24"/>
                <w:lang w:val="ru-RU" w:eastAsia="ru-RU"/>
              </w:rPr>
              <w:t>суб’єкти</w:t>
            </w:r>
            <w:proofErr w:type="spellEnd"/>
            <w:r w:rsidRPr="009F1247">
              <w:rPr>
                <w:color w:val="000000"/>
                <w:sz w:val="24"/>
                <w:szCs w:val="24"/>
                <w:lang w:val="ru-RU" w:eastAsia="ru-RU"/>
              </w:rPr>
              <w:t xml:space="preserve"> малого </w:t>
            </w:r>
            <w:proofErr w:type="spellStart"/>
            <w:r w:rsidRPr="009F1247">
              <w:rPr>
                <w:color w:val="000000"/>
                <w:sz w:val="24"/>
                <w:szCs w:val="24"/>
                <w:lang w:val="ru-RU" w:eastAsia="ru-RU"/>
              </w:rPr>
              <w:t>підприємництва</w:t>
            </w:r>
            <w:proofErr w:type="spellEnd"/>
            <w:r w:rsidRPr="009F1247">
              <w:rPr>
                <w:color w:val="000000"/>
                <w:sz w:val="24"/>
                <w:szCs w:val="24"/>
                <w:lang w:eastAsia="ru-RU"/>
              </w:rPr>
              <w:t>)</w:t>
            </w:r>
            <w:r w:rsidRPr="009F1247">
              <w:rPr>
                <w:color w:val="000000"/>
                <w:sz w:val="24"/>
                <w:szCs w:val="24"/>
                <w:lang w:val="ru-RU" w:eastAsia="ru-RU"/>
              </w:rPr>
              <w:t xml:space="preserve"> </w:t>
            </w:r>
          </w:p>
          <w:p w:rsidR="009F1247" w:rsidRPr="009F1247" w:rsidRDefault="009F1247" w:rsidP="009F1247">
            <w:pPr>
              <w:widowControl/>
              <w:autoSpaceDE/>
              <w:autoSpaceDN/>
              <w:rPr>
                <w:color w:val="000000"/>
                <w:sz w:val="24"/>
                <w:szCs w:val="24"/>
              </w:rPr>
            </w:pPr>
          </w:p>
        </w:tc>
        <w:tc>
          <w:tcPr>
            <w:tcW w:w="5019" w:type="dxa"/>
            <w:tcBorders>
              <w:top w:val="single" w:sz="4" w:space="0" w:color="auto"/>
              <w:left w:val="single" w:sz="4" w:space="0" w:color="auto"/>
              <w:bottom w:val="single" w:sz="4" w:space="0" w:color="auto"/>
              <w:right w:val="single" w:sz="4" w:space="0" w:color="auto"/>
            </w:tcBorders>
          </w:tcPr>
          <w:p w:rsidR="009F1247" w:rsidRPr="009F1247" w:rsidRDefault="009F1247" w:rsidP="009F1247">
            <w:pPr>
              <w:widowControl/>
              <w:autoSpaceDE/>
              <w:autoSpaceDN/>
              <w:jc w:val="both"/>
              <w:rPr>
                <w:color w:val="000000"/>
                <w:sz w:val="24"/>
                <w:szCs w:val="24"/>
              </w:rPr>
            </w:pPr>
            <w:r w:rsidRPr="009F1247">
              <w:rPr>
                <w:color w:val="000000"/>
                <w:sz w:val="24"/>
                <w:szCs w:val="24"/>
              </w:rPr>
              <w:t xml:space="preserve">1. Шляхом прогнозування фіскального навантаження з плати за землю для суб’єктів господарювання - платників орендної плати, які мають земельні ділянки у користуванні. Разом з тим, суб’єкти господарювання як члени територіальної громади розраховують на використання податкових надходжень до бюджету від орендної плати за земельні ділянки </w:t>
            </w:r>
            <w:r w:rsidRPr="009F1247">
              <w:rPr>
                <w:color w:val="000000"/>
                <w:sz w:val="24"/>
                <w:szCs w:val="24"/>
                <w:shd w:val="clear" w:color="auto" w:fill="FFFFFF"/>
                <w:lang w:eastAsia="uk-UA"/>
              </w:rPr>
              <w:t xml:space="preserve">на фінансування </w:t>
            </w:r>
            <w:r w:rsidRPr="009F1247">
              <w:rPr>
                <w:color w:val="000000"/>
                <w:sz w:val="24"/>
                <w:szCs w:val="24"/>
                <w:shd w:val="clear" w:color="auto" w:fill="FFFFFF"/>
              </w:rPr>
              <w:t xml:space="preserve"> бюджетної сфери в галузях освіти, охорони здоров’я, культури, соціального захисту, спорту, житлово-комунального господарства тощо.</w:t>
            </w:r>
          </w:p>
        </w:tc>
        <w:tc>
          <w:tcPr>
            <w:tcW w:w="1894" w:type="dxa"/>
            <w:tcBorders>
              <w:top w:val="single" w:sz="4" w:space="0" w:color="auto"/>
              <w:left w:val="single" w:sz="4" w:space="0" w:color="auto"/>
              <w:bottom w:val="single" w:sz="4" w:space="0" w:color="auto"/>
              <w:right w:val="single" w:sz="4" w:space="0" w:color="auto"/>
            </w:tcBorders>
            <w:vAlign w:val="center"/>
          </w:tcPr>
          <w:p w:rsidR="009F1247" w:rsidRPr="009F1247" w:rsidRDefault="009F1247" w:rsidP="009F1247">
            <w:pPr>
              <w:widowControl/>
              <w:autoSpaceDE/>
              <w:autoSpaceDN/>
              <w:jc w:val="center"/>
              <w:rPr>
                <w:color w:val="000000"/>
                <w:sz w:val="24"/>
                <w:szCs w:val="24"/>
              </w:rPr>
            </w:pPr>
            <w:r w:rsidRPr="009F1247">
              <w:rPr>
                <w:color w:val="000000"/>
                <w:sz w:val="24"/>
                <w:szCs w:val="24"/>
              </w:rPr>
              <w:t>___</w:t>
            </w:r>
          </w:p>
        </w:tc>
      </w:tr>
    </w:tbl>
    <w:p w:rsidR="009F1247" w:rsidRDefault="009F1247" w:rsidP="009F1247">
      <w:pPr>
        <w:widowControl/>
        <w:autoSpaceDE/>
        <w:autoSpaceDN/>
        <w:ind w:firstLine="709"/>
        <w:jc w:val="both"/>
        <w:rPr>
          <w:color w:val="000000"/>
          <w:sz w:val="24"/>
          <w:szCs w:val="24"/>
        </w:rPr>
      </w:pPr>
      <w:r w:rsidRPr="009F1247">
        <w:rPr>
          <w:color w:val="000000"/>
          <w:sz w:val="24"/>
          <w:szCs w:val="24"/>
          <w:shd w:val="clear" w:color="auto" w:fill="FFFFFF"/>
          <w:lang w:eastAsia="uk-UA"/>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з </w:t>
      </w:r>
      <w:r w:rsidRPr="009F1247">
        <w:rPr>
          <w:bCs/>
          <w:color w:val="000000"/>
          <w:sz w:val="24"/>
          <w:szCs w:val="24"/>
          <w:shd w:val="clear" w:color="auto" w:fill="FFFFFF"/>
        </w:rPr>
        <w:t xml:space="preserve">установлення </w:t>
      </w:r>
      <w:r w:rsidRPr="009F1247">
        <w:rPr>
          <w:color w:val="000000"/>
          <w:sz w:val="24"/>
          <w:szCs w:val="24"/>
        </w:rPr>
        <w:t>ставок податку на майно в частині пла</w:t>
      </w:r>
      <w:r w:rsidR="000A6D3F">
        <w:rPr>
          <w:color w:val="000000"/>
          <w:sz w:val="24"/>
          <w:szCs w:val="24"/>
        </w:rPr>
        <w:t>ти за землю, як це визначено Податковим кодексом України</w:t>
      </w:r>
      <w:r w:rsidRPr="009F1247">
        <w:rPr>
          <w:color w:val="000000"/>
          <w:sz w:val="24"/>
          <w:szCs w:val="24"/>
        </w:rPr>
        <w:t xml:space="preserve">. Отже, установлення ставок або зміна ставок можливе лише шляхом ухвалення відповідного рішення </w:t>
      </w:r>
      <w:proofErr w:type="spellStart"/>
      <w:r w:rsidRPr="009F1247">
        <w:rPr>
          <w:color w:val="000000"/>
          <w:sz w:val="24"/>
          <w:szCs w:val="24"/>
        </w:rPr>
        <w:t>Бучанської</w:t>
      </w:r>
      <w:proofErr w:type="spellEnd"/>
      <w:r w:rsidRPr="009F1247">
        <w:rPr>
          <w:color w:val="000000"/>
          <w:sz w:val="24"/>
          <w:szCs w:val="24"/>
        </w:rPr>
        <w:t xml:space="preserve"> міської ради.</w:t>
      </w:r>
    </w:p>
    <w:p w:rsidR="00646187" w:rsidRPr="009F1247" w:rsidRDefault="00B95ED4" w:rsidP="004B45AB">
      <w:pPr>
        <w:widowControl/>
        <w:autoSpaceDE/>
        <w:autoSpaceDN/>
        <w:spacing w:before="120" w:after="200" w:line="276" w:lineRule="auto"/>
        <w:rPr>
          <w:b/>
          <w:color w:val="000000"/>
          <w:sz w:val="24"/>
          <w:szCs w:val="24"/>
          <w:lang w:eastAsia="ru-RU"/>
        </w:rPr>
      </w:pPr>
      <w:r>
        <w:rPr>
          <w:color w:val="000000"/>
          <w:sz w:val="24"/>
          <w:szCs w:val="24"/>
        </w:rPr>
        <w:t xml:space="preserve">           </w:t>
      </w:r>
      <w:r w:rsidR="009F1247">
        <w:rPr>
          <w:b/>
          <w:color w:val="000000"/>
          <w:sz w:val="24"/>
          <w:szCs w:val="24"/>
          <w:lang w:eastAsia="ru-RU"/>
        </w:rPr>
        <w:t>2.</w:t>
      </w:r>
      <w:r w:rsidR="009F1247" w:rsidRPr="009F1247">
        <w:rPr>
          <w:b/>
          <w:color w:val="000000"/>
          <w:sz w:val="24"/>
          <w:szCs w:val="24"/>
          <w:lang w:eastAsia="ru-RU"/>
        </w:rPr>
        <w:t>Визначення альтернативних способів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77"/>
      </w:tblGrid>
      <w:tr w:rsidR="009F1247" w:rsidRPr="009F1247" w:rsidTr="0094662B">
        <w:tc>
          <w:tcPr>
            <w:tcW w:w="4679" w:type="dxa"/>
            <w:shd w:val="clear" w:color="auto" w:fill="auto"/>
            <w:vAlign w:val="center"/>
          </w:tcPr>
          <w:p w:rsidR="009F1247" w:rsidRPr="009F1247" w:rsidRDefault="009F1247" w:rsidP="009F1247">
            <w:pPr>
              <w:widowControl/>
              <w:autoSpaceDE/>
              <w:autoSpaceDN/>
              <w:spacing w:before="120"/>
              <w:jc w:val="center"/>
              <w:rPr>
                <w:b/>
                <w:color w:val="000000"/>
                <w:sz w:val="24"/>
                <w:szCs w:val="28"/>
                <w:lang w:eastAsia="ru-RU"/>
              </w:rPr>
            </w:pPr>
            <w:r w:rsidRPr="009F1247">
              <w:rPr>
                <w:b/>
                <w:color w:val="000000"/>
                <w:sz w:val="24"/>
                <w:szCs w:val="24"/>
                <w:lang w:eastAsia="ru-RU"/>
              </w:rPr>
              <w:t>Вид альтернативи</w:t>
            </w:r>
          </w:p>
        </w:tc>
        <w:tc>
          <w:tcPr>
            <w:tcW w:w="4677" w:type="dxa"/>
            <w:shd w:val="clear" w:color="auto" w:fill="auto"/>
            <w:vAlign w:val="center"/>
          </w:tcPr>
          <w:p w:rsidR="009F1247" w:rsidRPr="009F1247" w:rsidRDefault="009F1247" w:rsidP="009F1247">
            <w:pPr>
              <w:widowControl/>
              <w:autoSpaceDE/>
              <w:autoSpaceDN/>
              <w:spacing w:before="120"/>
              <w:jc w:val="center"/>
              <w:rPr>
                <w:b/>
                <w:color w:val="000000"/>
                <w:sz w:val="24"/>
                <w:szCs w:val="28"/>
                <w:lang w:eastAsia="ru-RU"/>
              </w:rPr>
            </w:pPr>
            <w:r w:rsidRPr="009F1247">
              <w:rPr>
                <w:b/>
                <w:color w:val="000000"/>
                <w:sz w:val="24"/>
                <w:szCs w:val="24"/>
                <w:lang w:eastAsia="ru-RU"/>
              </w:rPr>
              <w:t>Опис альтернативи</w:t>
            </w:r>
          </w:p>
        </w:tc>
      </w:tr>
      <w:tr w:rsidR="009F1247" w:rsidRPr="009F1247" w:rsidTr="0094662B">
        <w:tc>
          <w:tcPr>
            <w:tcW w:w="4679"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Альтернатива 1</w:t>
            </w:r>
          </w:p>
          <w:p w:rsidR="009F1247" w:rsidRPr="009F1247" w:rsidRDefault="009F1247" w:rsidP="009F1247">
            <w:pPr>
              <w:widowControl/>
              <w:autoSpaceDE/>
              <w:autoSpaceDN/>
              <w:spacing w:before="120"/>
              <w:jc w:val="both"/>
              <w:rPr>
                <w:b/>
                <w:color w:val="000000"/>
                <w:sz w:val="24"/>
                <w:szCs w:val="28"/>
                <w:lang w:eastAsia="ru-RU"/>
              </w:rPr>
            </w:pPr>
            <w:r w:rsidRPr="009F1247">
              <w:rPr>
                <w:color w:val="000000"/>
                <w:sz w:val="24"/>
                <w:szCs w:val="24"/>
                <w:lang w:eastAsia="ru-RU"/>
              </w:rPr>
              <w:t>Залишення існуючої на даний момент ситуації без змін</w:t>
            </w:r>
          </w:p>
        </w:tc>
        <w:tc>
          <w:tcPr>
            <w:tcW w:w="4677" w:type="dxa"/>
            <w:shd w:val="clear" w:color="auto" w:fill="auto"/>
          </w:tcPr>
          <w:p w:rsidR="009F1247" w:rsidRPr="009F1247" w:rsidRDefault="009F1247" w:rsidP="009F1247">
            <w:pPr>
              <w:widowControl/>
              <w:autoSpaceDE/>
              <w:autoSpaceDN/>
              <w:jc w:val="both"/>
              <w:rPr>
                <w:color w:val="000000"/>
                <w:sz w:val="24"/>
                <w:szCs w:val="24"/>
              </w:rPr>
            </w:pPr>
            <w:r w:rsidRPr="009F1247">
              <w:rPr>
                <w:color w:val="000000"/>
                <w:sz w:val="24"/>
                <w:szCs w:val="24"/>
              </w:rPr>
              <w:t>У разі прийняття даної альтернативи, ставки  являються незмінними, що не дасть можливості додатково залучити фінансовий ресурс до міського бюджету та обмежить фінансування першочергових  видатків, які мають тенденцію до збільшення. Зміна ставок  податку дасть змогу забезпечити фінансування соціально важливих цільових програм  в галузях освіти, медицини, соціального захисту населення, культури, спорту, житлово-комунального господарства тощо.</w:t>
            </w:r>
          </w:p>
          <w:p w:rsidR="009F1247" w:rsidRPr="009F1247" w:rsidRDefault="009F1247" w:rsidP="009F1247">
            <w:pPr>
              <w:widowControl/>
              <w:autoSpaceDE/>
              <w:autoSpaceDN/>
              <w:jc w:val="both"/>
              <w:rPr>
                <w:color w:val="000000"/>
                <w:sz w:val="24"/>
                <w:szCs w:val="24"/>
              </w:rPr>
            </w:pPr>
            <w:r w:rsidRPr="009F1247">
              <w:rPr>
                <w:color w:val="000000"/>
                <w:sz w:val="24"/>
                <w:szCs w:val="24"/>
              </w:rPr>
              <w:t>Таким чином, альтернатива не є прийнятною</w:t>
            </w:r>
          </w:p>
        </w:tc>
      </w:tr>
      <w:tr w:rsidR="009F1247" w:rsidRPr="009F1247" w:rsidTr="0094662B">
        <w:tc>
          <w:tcPr>
            <w:tcW w:w="4679"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Альтернатива 2</w:t>
            </w:r>
          </w:p>
          <w:p w:rsidR="009F1247" w:rsidRPr="009F1247" w:rsidRDefault="009F1247" w:rsidP="009F1247">
            <w:pPr>
              <w:widowControl/>
              <w:autoSpaceDE/>
              <w:autoSpaceDN/>
              <w:spacing w:before="120"/>
              <w:jc w:val="both"/>
              <w:rPr>
                <w:b/>
                <w:color w:val="000000"/>
                <w:sz w:val="24"/>
                <w:szCs w:val="28"/>
                <w:lang w:eastAsia="ru-RU"/>
              </w:rPr>
            </w:pPr>
            <w:r w:rsidRPr="009F1247">
              <w:rPr>
                <w:color w:val="000000"/>
                <w:sz w:val="24"/>
                <w:szCs w:val="24"/>
                <w:lang w:eastAsia="ru-RU"/>
              </w:rPr>
              <w:t>Установлення максимального розміру ставок орендної плати</w:t>
            </w:r>
          </w:p>
        </w:tc>
        <w:tc>
          <w:tcPr>
            <w:tcW w:w="4677" w:type="dxa"/>
            <w:shd w:val="clear" w:color="auto" w:fill="auto"/>
          </w:tcPr>
          <w:p w:rsidR="009F1247" w:rsidRPr="009F1247" w:rsidRDefault="009F1247" w:rsidP="000A6D3F">
            <w:pPr>
              <w:widowControl/>
              <w:autoSpaceDE/>
              <w:autoSpaceDN/>
              <w:rPr>
                <w:color w:val="000000"/>
                <w:sz w:val="24"/>
                <w:szCs w:val="24"/>
              </w:rPr>
            </w:pPr>
            <w:r w:rsidRPr="009F1247">
              <w:rPr>
                <w:color w:val="000000"/>
                <w:sz w:val="24"/>
                <w:szCs w:val="24"/>
              </w:rPr>
              <w:t>Альтернатива може бути прийнятною.</w:t>
            </w:r>
          </w:p>
          <w:p w:rsidR="009F1247" w:rsidRPr="009F1247" w:rsidRDefault="009F1247" w:rsidP="000A6D3F">
            <w:pPr>
              <w:widowControl/>
              <w:autoSpaceDE/>
              <w:autoSpaceDN/>
              <w:spacing w:before="120"/>
              <w:rPr>
                <w:b/>
                <w:color w:val="000000"/>
                <w:sz w:val="24"/>
                <w:szCs w:val="28"/>
                <w:lang w:eastAsia="ru-RU"/>
              </w:rPr>
            </w:pPr>
            <w:r w:rsidRPr="009F1247">
              <w:rPr>
                <w:color w:val="000000"/>
                <w:sz w:val="24"/>
                <w:szCs w:val="24"/>
                <w:lang w:eastAsia="ru-RU"/>
              </w:rPr>
              <w:t xml:space="preserve">Установлення максимального розміру ставок орендної плати забезпечить надходження до міського бюджету, упорядкує відносини між органом місцевого самоврядування та </w:t>
            </w:r>
            <w:r w:rsidRPr="009F1247">
              <w:rPr>
                <w:color w:val="000000"/>
                <w:sz w:val="24"/>
                <w:szCs w:val="24"/>
                <w:lang w:eastAsia="ru-RU"/>
              </w:rPr>
              <w:lastRenderedPageBreak/>
              <w:t>громадянами, суб’єктами господарювання. Але, при цьому збільшується податкове навантаження на платників податку</w:t>
            </w:r>
          </w:p>
        </w:tc>
      </w:tr>
      <w:tr w:rsidR="009F1247" w:rsidRPr="009F1247" w:rsidTr="0094662B">
        <w:trPr>
          <w:trHeight w:val="536"/>
        </w:trPr>
        <w:tc>
          <w:tcPr>
            <w:tcW w:w="4679"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lastRenderedPageBreak/>
              <w:t xml:space="preserve">Альтернатива 3 </w:t>
            </w:r>
          </w:p>
          <w:p w:rsidR="009F1247" w:rsidRPr="009F1247" w:rsidRDefault="009F1247" w:rsidP="009F1247">
            <w:pPr>
              <w:widowControl/>
              <w:autoSpaceDE/>
              <w:autoSpaceDN/>
              <w:spacing w:before="120"/>
              <w:jc w:val="both"/>
              <w:rPr>
                <w:b/>
                <w:color w:val="000000"/>
                <w:sz w:val="24"/>
                <w:szCs w:val="28"/>
                <w:lang w:eastAsia="ru-RU"/>
              </w:rPr>
            </w:pPr>
            <w:r w:rsidRPr="009F1247">
              <w:rPr>
                <w:color w:val="000000"/>
                <w:sz w:val="24"/>
                <w:szCs w:val="24"/>
                <w:lang w:eastAsia="ru-RU"/>
              </w:rPr>
              <w:t>Установлення диференційованого розміру ставок орендної плати</w:t>
            </w:r>
          </w:p>
        </w:tc>
        <w:tc>
          <w:tcPr>
            <w:tcW w:w="4677" w:type="dxa"/>
            <w:shd w:val="clear" w:color="auto" w:fill="auto"/>
          </w:tcPr>
          <w:p w:rsidR="009F1247" w:rsidRPr="009F1247" w:rsidRDefault="009F1247" w:rsidP="000A6D3F">
            <w:pPr>
              <w:widowControl/>
              <w:autoSpaceDE/>
              <w:autoSpaceDN/>
              <w:rPr>
                <w:color w:val="000000"/>
                <w:sz w:val="24"/>
                <w:szCs w:val="24"/>
              </w:rPr>
            </w:pPr>
            <w:r w:rsidRPr="009F1247">
              <w:rPr>
                <w:color w:val="000000"/>
                <w:sz w:val="24"/>
                <w:szCs w:val="24"/>
              </w:rPr>
              <w:t>Альтернатива може бути прийнятною. Ставки орендної плати за земельні ділянки фізичних і юридичних осіб, установлюютьс</w:t>
            </w:r>
            <w:r w:rsidR="000A6D3F">
              <w:rPr>
                <w:color w:val="000000"/>
                <w:sz w:val="24"/>
                <w:szCs w:val="24"/>
              </w:rPr>
              <w:t>я з повним дотриманням вимог Податкового кодексу України</w:t>
            </w:r>
            <w:r w:rsidRPr="009F1247">
              <w:rPr>
                <w:color w:val="000000"/>
                <w:sz w:val="24"/>
                <w:szCs w:val="24"/>
              </w:rPr>
              <w:t xml:space="preserve"> диференційовано залежно від цільового призначення земель. </w:t>
            </w:r>
            <w:r w:rsidRPr="009F1247">
              <w:rPr>
                <w:sz w:val="24"/>
                <w:szCs w:val="24"/>
              </w:rPr>
              <w:t xml:space="preserve">що забезпечить дотримання однакового підходу до встановлення ставок орендної плати, </w:t>
            </w:r>
            <w:r w:rsidRPr="009F1247">
              <w:rPr>
                <w:color w:val="000000"/>
                <w:sz w:val="24"/>
                <w:szCs w:val="24"/>
              </w:rPr>
              <w:t xml:space="preserve">фінансування соціально важливих </w:t>
            </w:r>
          </w:p>
          <w:p w:rsidR="009F1247" w:rsidRPr="009F1247" w:rsidRDefault="009F1247" w:rsidP="009F1247">
            <w:pPr>
              <w:widowControl/>
              <w:autoSpaceDE/>
              <w:autoSpaceDN/>
              <w:jc w:val="both"/>
              <w:rPr>
                <w:b/>
                <w:color w:val="000000"/>
                <w:sz w:val="24"/>
                <w:szCs w:val="28"/>
              </w:rPr>
            </w:pPr>
            <w:r w:rsidRPr="009F1247">
              <w:rPr>
                <w:color w:val="000000"/>
                <w:sz w:val="24"/>
                <w:szCs w:val="24"/>
              </w:rPr>
              <w:t>цільових програм в галузях освіти, медицини, соціального захисту населення, культури, спорту, житлово-комунального господарства тощо</w:t>
            </w:r>
          </w:p>
        </w:tc>
      </w:tr>
    </w:tbl>
    <w:p w:rsidR="009F1247" w:rsidRPr="009F1247" w:rsidRDefault="00B95ED4" w:rsidP="009F1247">
      <w:pPr>
        <w:widowControl/>
        <w:autoSpaceDE/>
        <w:autoSpaceDN/>
        <w:spacing w:before="120"/>
        <w:rPr>
          <w:b/>
          <w:color w:val="000000"/>
          <w:sz w:val="24"/>
          <w:szCs w:val="24"/>
          <w:lang w:eastAsia="ru-RU"/>
        </w:rPr>
      </w:pPr>
      <w:r>
        <w:rPr>
          <w:b/>
          <w:color w:val="000000"/>
          <w:sz w:val="32"/>
          <w:szCs w:val="28"/>
          <w:lang w:eastAsia="ru-RU"/>
        </w:rPr>
        <w:t xml:space="preserve">          </w:t>
      </w:r>
      <w:r w:rsidR="009F1247">
        <w:rPr>
          <w:b/>
          <w:color w:val="000000"/>
          <w:sz w:val="24"/>
          <w:szCs w:val="24"/>
          <w:lang w:eastAsia="ru-RU"/>
        </w:rPr>
        <w:t>3</w:t>
      </w:r>
      <w:r w:rsidR="009F1247" w:rsidRPr="009F1247">
        <w:rPr>
          <w:b/>
          <w:color w:val="000000"/>
          <w:sz w:val="24"/>
          <w:szCs w:val="24"/>
          <w:lang w:eastAsia="ru-RU"/>
        </w:rPr>
        <w:t>. Оцінка вибраних альтернативних способів досягнення цілей</w:t>
      </w:r>
    </w:p>
    <w:p w:rsidR="009F1247" w:rsidRPr="00B97BC0" w:rsidRDefault="009F1247" w:rsidP="009F1247">
      <w:pPr>
        <w:widowControl/>
        <w:autoSpaceDE/>
        <w:autoSpaceDN/>
        <w:spacing w:before="120"/>
        <w:rPr>
          <w:b/>
          <w:color w:val="000000"/>
          <w:lang w:eastAsia="ru-RU"/>
        </w:rPr>
      </w:pPr>
      <w:r>
        <w:rPr>
          <w:b/>
          <w:color w:val="000000"/>
          <w:sz w:val="24"/>
          <w:szCs w:val="24"/>
          <w:lang w:eastAsia="ru-RU"/>
        </w:rPr>
        <w:t xml:space="preserve"> </w:t>
      </w:r>
      <w:r w:rsidRPr="00B97BC0">
        <w:rPr>
          <w:b/>
          <w:color w:val="000000"/>
          <w:lang w:eastAsia="ru-RU"/>
        </w:rPr>
        <w:t>Оцінка впливу на сферу інтересів держави (органів місцевого самоврядування)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823"/>
        <w:gridCol w:w="4111"/>
      </w:tblGrid>
      <w:tr w:rsidR="009F0C44" w:rsidRPr="009F1247" w:rsidTr="009F0C44">
        <w:tc>
          <w:tcPr>
            <w:tcW w:w="2309" w:type="dxa"/>
            <w:shd w:val="clear" w:color="auto" w:fill="auto"/>
            <w:vAlign w:val="center"/>
          </w:tcPr>
          <w:p w:rsidR="009F0C44" w:rsidRPr="009F1247" w:rsidRDefault="009F0C44" w:rsidP="009F1247">
            <w:pPr>
              <w:widowControl/>
              <w:autoSpaceDE/>
              <w:autoSpaceDN/>
              <w:spacing w:before="120"/>
              <w:jc w:val="center"/>
              <w:rPr>
                <w:b/>
                <w:color w:val="000000"/>
                <w:sz w:val="24"/>
                <w:szCs w:val="28"/>
                <w:lang w:eastAsia="ru-RU"/>
              </w:rPr>
            </w:pPr>
            <w:r w:rsidRPr="009F1247">
              <w:rPr>
                <w:b/>
                <w:color w:val="000000"/>
                <w:sz w:val="24"/>
                <w:szCs w:val="24"/>
                <w:lang w:eastAsia="ru-RU"/>
              </w:rPr>
              <w:t>Вид альтернативи</w:t>
            </w:r>
          </w:p>
        </w:tc>
        <w:tc>
          <w:tcPr>
            <w:tcW w:w="2823" w:type="dxa"/>
            <w:shd w:val="clear" w:color="auto" w:fill="auto"/>
            <w:vAlign w:val="center"/>
          </w:tcPr>
          <w:p w:rsidR="009F0C44" w:rsidRPr="009F1247" w:rsidRDefault="009F0C44" w:rsidP="009F1247">
            <w:pPr>
              <w:widowControl/>
              <w:autoSpaceDE/>
              <w:autoSpaceDN/>
              <w:spacing w:before="120"/>
              <w:jc w:val="center"/>
              <w:rPr>
                <w:b/>
                <w:color w:val="000000"/>
                <w:sz w:val="24"/>
                <w:szCs w:val="28"/>
                <w:lang w:eastAsia="ru-RU"/>
              </w:rPr>
            </w:pPr>
            <w:r w:rsidRPr="009F1247">
              <w:rPr>
                <w:b/>
                <w:color w:val="000000"/>
                <w:sz w:val="24"/>
                <w:szCs w:val="24"/>
                <w:lang w:eastAsia="ru-RU"/>
              </w:rPr>
              <w:t>Вигоди</w:t>
            </w:r>
          </w:p>
        </w:tc>
        <w:tc>
          <w:tcPr>
            <w:tcW w:w="4111" w:type="dxa"/>
            <w:shd w:val="clear" w:color="auto" w:fill="auto"/>
            <w:vAlign w:val="center"/>
          </w:tcPr>
          <w:p w:rsidR="009F0C44" w:rsidRPr="009F1247" w:rsidRDefault="009F0C44" w:rsidP="009F1247">
            <w:pPr>
              <w:widowControl/>
              <w:autoSpaceDE/>
              <w:autoSpaceDN/>
              <w:spacing w:before="120"/>
              <w:jc w:val="center"/>
              <w:rPr>
                <w:b/>
                <w:color w:val="000000"/>
                <w:sz w:val="24"/>
                <w:szCs w:val="28"/>
                <w:lang w:eastAsia="ru-RU"/>
              </w:rPr>
            </w:pPr>
            <w:r w:rsidRPr="009F1247">
              <w:rPr>
                <w:b/>
                <w:color w:val="000000"/>
                <w:sz w:val="24"/>
                <w:szCs w:val="24"/>
                <w:lang w:eastAsia="ru-RU"/>
              </w:rPr>
              <w:t>Витрати</w:t>
            </w:r>
          </w:p>
        </w:tc>
      </w:tr>
      <w:tr w:rsidR="009F0C44" w:rsidRPr="009F1247" w:rsidTr="009F0C44">
        <w:tc>
          <w:tcPr>
            <w:tcW w:w="2309" w:type="dxa"/>
            <w:shd w:val="clear" w:color="auto" w:fill="auto"/>
          </w:tcPr>
          <w:p w:rsidR="009F0C44" w:rsidRPr="009F1247" w:rsidRDefault="009F0C44" w:rsidP="009F1247">
            <w:pPr>
              <w:widowControl/>
              <w:autoSpaceDE/>
              <w:autoSpaceDN/>
              <w:rPr>
                <w:b/>
                <w:color w:val="000000"/>
                <w:sz w:val="24"/>
                <w:szCs w:val="24"/>
              </w:rPr>
            </w:pPr>
            <w:r w:rsidRPr="009F1247">
              <w:rPr>
                <w:b/>
                <w:color w:val="000000"/>
                <w:sz w:val="24"/>
                <w:szCs w:val="24"/>
              </w:rPr>
              <w:t>Альтернатива 1</w:t>
            </w:r>
          </w:p>
          <w:p w:rsidR="009F0C44" w:rsidRPr="009F1247" w:rsidRDefault="009F0C44" w:rsidP="009F1247">
            <w:pPr>
              <w:widowControl/>
              <w:autoSpaceDE/>
              <w:autoSpaceDN/>
              <w:spacing w:before="120"/>
              <w:rPr>
                <w:b/>
                <w:color w:val="000000"/>
                <w:sz w:val="24"/>
                <w:szCs w:val="28"/>
                <w:lang w:eastAsia="ru-RU"/>
              </w:rPr>
            </w:pPr>
            <w:r w:rsidRPr="009F1247">
              <w:rPr>
                <w:color w:val="000000"/>
                <w:sz w:val="24"/>
                <w:szCs w:val="24"/>
                <w:lang w:eastAsia="ru-RU"/>
              </w:rPr>
              <w:t>Залишення існуючої на даний момент ситуації без змін</w:t>
            </w:r>
          </w:p>
        </w:tc>
        <w:tc>
          <w:tcPr>
            <w:tcW w:w="2823" w:type="dxa"/>
            <w:shd w:val="clear" w:color="auto" w:fill="auto"/>
          </w:tcPr>
          <w:p w:rsidR="009F0C44" w:rsidRPr="009F1247" w:rsidRDefault="009F0C44" w:rsidP="009F1247">
            <w:pPr>
              <w:widowControl/>
              <w:autoSpaceDE/>
              <w:autoSpaceDN/>
              <w:spacing w:before="120"/>
              <w:jc w:val="both"/>
              <w:rPr>
                <w:b/>
                <w:color w:val="000000"/>
                <w:sz w:val="24"/>
                <w:szCs w:val="28"/>
                <w:lang w:eastAsia="ru-RU"/>
              </w:rPr>
            </w:pPr>
            <w:r w:rsidRPr="009F1247">
              <w:rPr>
                <w:color w:val="000000"/>
                <w:sz w:val="24"/>
                <w:szCs w:val="24"/>
                <w:lang w:eastAsia="ru-RU"/>
              </w:rPr>
              <w:t>Відсутні</w:t>
            </w:r>
          </w:p>
        </w:tc>
        <w:tc>
          <w:tcPr>
            <w:tcW w:w="4111" w:type="dxa"/>
            <w:shd w:val="clear" w:color="auto" w:fill="auto"/>
          </w:tcPr>
          <w:p w:rsidR="009F0C44" w:rsidRPr="009F1247" w:rsidRDefault="009F0C44" w:rsidP="000A6D3F">
            <w:pPr>
              <w:widowControl/>
              <w:autoSpaceDE/>
              <w:autoSpaceDN/>
              <w:rPr>
                <w:b/>
                <w:color w:val="000000"/>
                <w:sz w:val="24"/>
                <w:szCs w:val="24"/>
              </w:rPr>
            </w:pPr>
            <w:r w:rsidRPr="009F1247">
              <w:rPr>
                <w:color w:val="000000"/>
                <w:sz w:val="24"/>
                <w:szCs w:val="24"/>
                <w:shd w:val="clear" w:color="auto" w:fill="FFFFFF"/>
              </w:rPr>
              <w:t>У разі прийняття даної альтернативи, діючі відсотки орендної плати, не дадуть можливості додатково залучити фінансовий ресурс до міського бюджету, так як в зв’язку з неприйняттям рішення щодо зміни ставок, орендна плата  за земельні ділянки буде                                                                                          справлятися із застосуванням ставок, які діяли в 2025 році.</w:t>
            </w:r>
          </w:p>
        </w:tc>
      </w:tr>
      <w:tr w:rsidR="009F0C44" w:rsidRPr="009F1247" w:rsidTr="009F0C44">
        <w:tc>
          <w:tcPr>
            <w:tcW w:w="2309" w:type="dxa"/>
            <w:shd w:val="clear" w:color="auto" w:fill="auto"/>
          </w:tcPr>
          <w:p w:rsidR="009F0C44" w:rsidRPr="009F1247" w:rsidRDefault="009F0C44" w:rsidP="009F1247">
            <w:pPr>
              <w:widowControl/>
              <w:autoSpaceDE/>
              <w:autoSpaceDN/>
              <w:rPr>
                <w:b/>
                <w:color w:val="000000"/>
                <w:sz w:val="24"/>
                <w:szCs w:val="24"/>
              </w:rPr>
            </w:pPr>
            <w:r w:rsidRPr="009F1247">
              <w:rPr>
                <w:b/>
                <w:color w:val="000000"/>
                <w:sz w:val="24"/>
                <w:szCs w:val="24"/>
              </w:rPr>
              <w:t xml:space="preserve">Альтернатива 2 </w:t>
            </w:r>
          </w:p>
          <w:p w:rsidR="009F0C44" w:rsidRPr="009F1247" w:rsidRDefault="009F0C44" w:rsidP="009F1247">
            <w:pPr>
              <w:widowControl/>
              <w:autoSpaceDE/>
              <w:autoSpaceDN/>
              <w:spacing w:before="120"/>
              <w:rPr>
                <w:b/>
                <w:color w:val="000000"/>
                <w:sz w:val="24"/>
                <w:szCs w:val="28"/>
                <w:lang w:eastAsia="ru-RU"/>
              </w:rPr>
            </w:pPr>
            <w:r w:rsidRPr="009F1247">
              <w:rPr>
                <w:color w:val="000000"/>
                <w:sz w:val="24"/>
                <w:szCs w:val="24"/>
                <w:lang w:eastAsia="ru-RU"/>
              </w:rPr>
              <w:t>Установлення максимального розміру ставок орендної плати</w:t>
            </w:r>
          </w:p>
        </w:tc>
        <w:tc>
          <w:tcPr>
            <w:tcW w:w="2823" w:type="dxa"/>
            <w:shd w:val="clear" w:color="auto" w:fill="auto"/>
          </w:tcPr>
          <w:p w:rsidR="009F0C44" w:rsidRPr="009F1247" w:rsidRDefault="009F0C44" w:rsidP="000A6D3F">
            <w:pPr>
              <w:widowControl/>
              <w:autoSpaceDE/>
              <w:autoSpaceDN/>
              <w:spacing w:before="120"/>
              <w:rPr>
                <w:b/>
                <w:sz w:val="24"/>
                <w:szCs w:val="28"/>
                <w:lang w:eastAsia="ru-RU"/>
              </w:rPr>
            </w:pPr>
            <w:r w:rsidRPr="009F1247">
              <w:rPr>
                <w:sz w:val="24"/>
                <w:szCs w:val="24"/>
                <w:lang w:eastAsia="ru-RU"/>
              </w:rPr>
              <w:t xml:space="preserve">Прийняття нормативного </w:t>
            </w:r>
            <w:proofErr w:type="spellStart"/>
            <w:r w:rsidRPr="009F1247">
              <w:rPr>
                <w:sz w:val="24"/>
                <w:szCs w:val="24"/>
                <w:lang w:eastAsia="ru-RU"/>
              </w:rPr>
              <w:t>акта</w:t>
            </w:r>
            <w:proofErr w:type="spellEnd"/>
            <w:r w:rsidRPr="009F1247">
              <w:rPr>
                <w:sz w:val="24"/>
                <w:szCs w:val="24"/>
                <w:lang w:eastAsia="ru-RU"/>
              </w:rPr>
              <w:t xml:space="preserve"> органу місцевого самовр</w:t>
            </w:r>
            <w:r>
              <w:rPr>
                <w:sz w:val="24"/>
                <w:szCs w:val="24"/>
                <w:lang w:eastAsia="ru-RU"/>
              </w:rPr>
              <w:t>ядування з урахуванням вимог Податкового кодексу України</w:t>
            </w:r>
            <w:r w:rsidRPr="009F1247">
              <w:rPr>
                <w:sz w:val="24"/>
                <w:szCs w:val="24"/>
                <w:lang w:eastAsia="ru-RU"/>
              </w:rPr>
              <w:t xml:space="preserve">. Збільшення надходжень до міського бюджету від сплати орендної плати за земельні ділянки, які можливо направити для забезпечення фінансування </w:t>
            </w:r>
            <w:r w:rsidRPr="009F1247">
              <w:rPr>
                <w:sz w:val="24"/>
                <w:szCs w:val="24"/>
                <w:shd w:val="clear" w:color="auto" w:fill="FFFFFF"/>
                <w:lang w:eastAsia="ru-RU"/>
              </w:rPr>
              <w:t>соціально</w:t>
            </w:r>
            <w:r w:rsidRPr="009F1247">
              <w:rPr>
                <w:sz w:val="24"/>
                <w:szCs w:val="24"/>
                <w:lang w:eastAsia="ru-RU"/>
              </w:rPr>
              <w:t xml:space="preserve"> важливих цільових програм та </w:t>
            </w:r>
            <w:r w:rsidRPr="009F1247">
              <w:rPr>
                <w:sz w:val="24"/>
                <w:szCs w:val="24"/>
                <w:shd w:val="clear" w:color="auto" w:fill="FFFFFF"/>
                <w:lang w:eastAsia="ru-RU"/>
              </w:rPr>
              <w:t xml:space="preserve">бюджетної сфери </w:t>
            </w:r>
          </w:p>
        </w:tc>
        <w:tc>
          <w:tcPr>
            <w:tcW w:w="4111" w:type="dxa"/>
            <w:shd w:val="clear" w:color="auto" w:fill="auto"/>
          </w:tcPr>
          <w:p w:rsidR="009F0C44" w:rsidRPr="009F1247" w:rsidRDefault="009F0C44" w:rsidP="000A6D3F">
            <w:pPr>
              <w:widowControl/>
              <w:autoSpaceDE/>
              <w:autoSpaceDN/>
              <w:spacing w:before="120"/>
              <w:rPr>
                <w:b/>
                <w:sz w:val="24"/>
                <w:szCs w:val="28"/>
                <w:lang w:eastAsia="ru-RU"/>
              </w:rPr>
            </w:pPr>
            <w:r w:rsidRPr="009F1247">
              <w:rPr>
                <w:sz w:val="24"/>
                <w:szCs w:val="24"/>
                <w:lang w:eastAsia="ru-RU"/>
              </w:rPr>
              <w:t>Орган місцевого самоврядування наділений повноваженнями лише встановлювати ставки місцевих податків (зборів), не змінюючи порядок їх обчислення, сплати та інші адміністративні процедури. Витрати часу, матеріальних ресурсів для фіскальних органів на адміністрування плати за землю</w:t>
            </w:r>
          </w:p>
        </w:tc>
      </w:tr>
      <w:tr w:rsidR="009F0C44" w:rsidRPr="009F1247" w:rsidTr="009F0C44">
        <w:tc>
          <w:tcPr>
            <w:tcW w:w="2309" w:type="dxa"/>
            <w:shd w:val="clear" w:color="auto" w:fill="auto"/>
          </w:tcPr>
          <w:p w:rsidR="009F0C44" w:rsidRPr="009F1247" w:rsidRDefault="009F0C44" w:rsidP="009F1247">
            <w:pPr>
              <w:widowControl/>
              <w:autoSpaceDE/>
              <w:autoSpaceDN/>
              <w:rPr>
                <w:b/>
                <w:color w:val="000000"/>
                <w:sz w:val="24"/>
                <w:szCs w:val="24"/>
              </w:rPr>
            </w:pPr>
            <w:r w:rsidRPr="009F1247">
              <w:rPr>
                <w:b/>
                <w:color w:val="000000"/>
                <w:sz w:val="24"/>
                <w:szCs w:val="24"/>
              </w:rPr>
              <w:t>Альтернатива 3</w:t>
            </w:r>
          </w:p>
          <w:p w:rsidR="009F0C44" w:rsidRPr="009F1247" w:rsidRDefault="009F0C44" w:rsidP="009F1247">
            <w:pPr>
              <w:widowControl/>
              <w:autoSpaceDE/>
              <w:autoSpaceDN/>
              <w:spacing w:before="120"/>
              <w:jc w:val="both"/>
              <w:rPr>
                <w:b/>
                <w:color w:val="000000"/>
                <w:sz w:val="24"/>
                <w:szCs w:val="28"/>
                <w:lang w:eastAsia="ru-RU"/>
              </w:rPr>
            </w:pPr>
            <w:r w:rsidRPr="009F1247">
              <w:rPr>
                <w:color w:val="000000"/>
                <w:sz w:val="24"/>
                <w:szCs w:val="24"/>
                <w:lang w:eastAsia="ru-RU"/>
              </w:rPr>
              <w:t>Установлення диференційованого розміру ставок орендної плати</w:t>
            </w:r>
          </w:p>
        </w:tc>
        <w:tc>
          <w:tcPr>
            <w:tcW w:w="2823" w:type="dxa"/>
            <w:shd w:val="clear" w:color="auto" w:fill="auto"/>
          </w:tcPr>
          <w:p w:rsidR="009F0C44" w:rsidRPr="009F1247" w:rsidRDefault="009F0C44" w:rsidP="000A6D3F">
            <w:pPr>
              <w:widowControl/>
              <w:autoSpaceDE/>
              <w:autoSpaceDN/>
              <w:rPr>
                <w:color w:val="000000"/>
                <w:sz w:val="24"/>
                <w:szCs w:val="24"/>
              </w:rPr>
            </w:pPr>
            <w:r w:rsidRPr="009F1247">
              <w:rPr>
                <w:color w:val="000000"/>
                <w:sz w:val="24"/>
                <w:szCs w:val="24"/>
              </w:rPr>
              <w:t xml:space="preserve">Удосконалення системи місцевого оподаткування; підвищення рівня використання </w:t>
            </w:r>
            <w:r w:rsidRPr="009F1247">
              <w:rPr>
                <w:color w:val="000000"/>
                <w:sz w:val="24"/>
                <w:szCs w:val="24"/>
              </w:rPr>
              <w:lastRenderedPageBreak/>
              <w:t xml:space="preserve">економічних ресурсів громади; </w:t>
            </w:r>
            <w:r w:rsidRPr="009F1247">
              <w:rPr>
                <w:sz w:val="24"/>
                <w:szCs w:val="24"/>
              </w:rPr>
              <w:t>дотримання однакового підходу до встановлення ставок орендної плати та врівноваження відсотків відповідно до цільового призначення земель;</w:t>
            </w:r>
            <w:r w:rsidRPr="009F1247">
              <w:rPr>
                <w:color w:val="000000"/>
                <w:sz w:val="24"/>
                <w:szCs w:val="24"/>
              </w:rPr>
              <w:t xml:space="preserve"> забезпечення надходжень до міського бюджету від плати за землю, </w:t>
            </w:r>
            <w:r w:rsidRPr="009F1247">
              <w:rPr>
                <w:color w:val="000000"/>
                <w:sz w:val="24"/>
                <w:szCs w:val="24"/>
                <w:shd w:val="clear" w:color="auto" w:fill="FFFFFF"/>
              </w:rPr>
              <w:t>що можуть бути спрямовані на забезпечення фінансування соціально важливих міських цільових програм, бюджетної сфери в галузях освіти, охорони здоров’я, соціального захисту, культури, спорту, житлово-комунального господарства тощо</w:t>
            </w:r>
          </w:p>
        </w:tc>
        <w:tc>
          <w:tcPr>
            <w:tcW w:w="4111" w:type="dxa"/>
            <w:shd w:val="clear" w:color="auto" w:fill="auto"/>
          </w:tcPr>
          <w:p w:rsidR="009F0C44" w:rsidRPr="009F1247" w:rsidRDefault="009F0C44" w:rsidP="000A6D3F">
            <w:pPr>
              <w:widowControl/>
              <w:autoSpaceDE/>
              <w:autoSpaceDN/>
              <w:spacing w:before="120"/>
              <w:rPr>
                <w:b/>
                <w:color w:val="000000"/>
                <w:sz w:val="24"/>
                <w:szCs w:val="28"/>
                <w:lang w:eastAsia="ru-RU"/>
              </w:rPr>
            </w:pPr>
            <w:r w:rsidRPr="009F1247">
              <w:rPr>
                <w:color w:val="000000"/>
                <w:sz w:val="24"/>
                <w:szCs w:val="24"/>
                <w:lang w:eastAsia="ru-RU"/>
              </w:rPr>
              <w:lastRenderedPageBreak/>
              <w:t>Витрати часу, матеріальних ресурсів для фіскальних органів на адміністрування плати за землю</w:t>
            </w:r>
          </w:p>
        </w:tc>
      </w:tr>
    </w:tbl>
    <w:p w:rsidR="009F1247" w:rsidRPr="009F1247" w:rsidRDefault="0031065F" w:rsidP="0031065F">
      <w:pPr>
        <w:widowControl/>
        <w:autoSpaceDE/>
        <w:autoSpaceDN/>
        <w:spacing w:before="120"/>
        <w:rPr>
          <w:b/>
          <w:color w:val="000000"/>
          <w:sz w:val="24"/>
          <w:szCs w:val="24"/>
          <w:lang w:eastAsia="ru-RU"/>
        </w:rPr>
      </w:pPr>
      <w:r>
        <w:rPr>
          <w:b/>
          <w:color w:val="000000"/>
          <w:sz w:val="24"/>
          <w:szCs w:val="24"/>
          <w:lang w:eastAsia="ru-RU"/>
        </w:rPr>
        <w:lastRenderedPageBreak/>
        <w:t xml:space="preserve"> </w:t>
      </w:r>
      <w:r w:rsidR="009F1247" w:rsidRPr="009F1247">
        <w:rPr>
          <w:b/>
          <w:color w:val="000000"/>
          <w:sz w:val="24"/>
          <w:szCs w:val="24"/>
          <w:lang w:eastAsia="ru-RU"/>
        </w:rPr>
        <w:t>Оцінка впливу на сферу інтересів громадян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3137"/>
        <w:gridCol w:w="3053"/>
      </w:tblGrid>
      <w:tr w:rsidR="009F1247" w:rsidRPr="009F1247" w:rsidTr="00410C47">
        <w:tc>
          <w:tcPr>
            <w:tcW w:w="3160" w:type="dxa"/>
            <w:shd w:val="clear" w:color="auto" w:fill="auto"/>
            <w:vAlign w:val="center"/>
          </w:tcPr>
          <w:p w:rsidR="009F1247" w:rsidRPr="009F1247" w:rsidRDefault="009F1247" w:rsidP="009F1247">
            <w:pPr>
              <w:widowControl/>
              <w:autoSpaceDE/>
              <w:autoSpaceDN/>
              <w:spacing w:before="120"/>
              <w:jc w:val="center"/>
              <w:rPr>
                <w:b/>
                <w:color w:val="000000"/>
                <w:sz w:val="24"/>
                <w:szCs w:val="28"/>
                <w:lang w:eastAsia="ru-RU"/>
              </w:rPr>
            </w:pPr>
            <w:r w:rsidRPr="009F1247">
              <w:rPr>
                <w:b/>
                <w:color w:val="000000"/>
                <w:sz w:val="24"/>
                <w:szCs w:val="24"/>
                <w:lang w:eastAsia="ru-RU"/>
              </w:rPr>
              <w:t>Вид альтернативи</w:t>
            </w:r>
          </w:p>
        </w:tc>
        <w:tc>
          <w:tcPr>
            <w:tcW w:w="3137" w:type="dxa"/>
            <w:shd w:val="clear" w:color="auto" w:fill="auto"/>
            <w:vAlign w:val="center"/>
          </w:tcPr>
          <w:p w:rsidR="009F1247" w:rsidRPr="009F1247" w:rsidRDefault="009F1247" w:rsidP="009F1247">
            <w:pPr>
              <w:widowControl/>
              <w:autoSpaceDE/>
              <w:autoSpaceDN/>
              <w:spacing w:before="120"/>
              <w:jc w:val="center"/>
              <w:rPr>
                <w:b/>
                <w:color w:val="000000"/>
                <w:sz w:val="24"/>
                <w:szCs w:val="28"/>
                <w:lang w:eastAsia="ru-RU"/>
              </w:rPr>
            </w:pPr>
            <w:r w:rsidRPr="009F1247">
              <w:rPr>
                <w:b/>
                <w:color w:val="000000"/>
                <w:sz w:val="24"/>
                <w:szCs w:val="24"/>
                <w:lang w:eastAsia="ru-RU"/>
              </w:rPr>
              <w:t>Вигоди</w:t>
            </w:r>
          </w:p>
        </w:tc>
        <w:tc>
          <w:tcPr>
            <w:tcW w:w="3053" w:type="dxa"/>
            <w:shd w:val="clear" w:color="auto" w:fill="auto"/>
            <w:vAlign w:val="center"/>
          </w:tcPr>
          <w:p w:rsidR="009F1247" w:rsidRPr="009F1247" w:rsidRDefault="009F1247" w:rsidP="009F1247">
            <w:pPr>
              <w:widowControl/>
              <w:autoSpaceDE/>
              <w:autoSpaceDN/>
              <w:spacing w:before="120"/>
              <w:jc w:val="center"/>
              <w:rPr>
                <w:b/>
                <w:color w:val="000000"/>
                <w:sz w:val="24"/>
                <w:szCs w:val="28"/>
                <w:lang w:eastAsia="ru-RU"/>
              </w:rPr>
            </w:pPr>
            <w:r w:rsidRPr="009F1247">
              <w:rPr>
                <w:b/>
                <w:color w:val="000000"/>
                <w:sz w:val="24"/>
                <w:szCs w:val="24"/>
                <w:lang w:eastAsia="ru-RU"/>
              </w:rPr>
              <w:t>Витрати</w:t>
            </w:r>
          </w:p>
        </w:tc>
      </w:tr>
      <w:tr w:rsidR="009F1247" w:rsidRPr="009F1247" w:rsidTr="00410C47">
        <w:tc>
          <w:tcPr>
            <w:tcW w:w="3160"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Альтернатива 1</w:t>
            </w:r>
          </w:p>
          <w:p w:rsidR="009F1247" w:rsidRPr="009F1247" w:rsidRDefault="009F1247" w:rsidP="009F1247">
            <w:pPr>
              <w:widowControl/>
              <w:autoSpaceDE/>
              <w:autoSpaceDN/>
              <w:spacing w:before="120"/>
              <w:jc w:val="both"/>
              <w:rPr>
                <w:b/>
                <w:color w:val="000000"/>
                <w:sz w:val="24"/>
                <w:szCs w:val="28"/>
                <w:lang w:eastAsia="ru-RU"/>
              </w:rPr>
            </w:pPr>
            <w:r w:rsidRPr="009F1247">
              <w:rPr>
                <w:color w:val="000000"/>
                <w:sz w:val="24"/>
                <w:szCs w:val="24"/>
                <w:lang w:eastAsia="ru-RU"/>
              </w:rPr>
              <w:t>Залишення існуючої на даний момент ситуації без змін</w:t>
            </w:r>
          </w:p>
        </w:tc>
        <w:tc>
          <w:tcPr>
            <w:tcW w:w="3137" w:type="dxa"/>
            <w:shd w:val="clear" w:color="auto" w:fill="auto"/>
          </w:tcPr>
          <w:p w:rsidR="009F1247" w:rsidRPr="009F1247" w:rsidRDefault="009F1247" w:rsidP="009F1247">
            <w:pPr>
              <w:widowControl/>
              <w:autoSpaceDE/>
              <w:autoSpaceDN/>
              <w:spacing w:before="120"/>
              <w:jc w:val="both"/>
              <w:rPr>
                <w:color w:val="000000"/>
                <w:sz w:val="24"/>
                <w:szCs w:val="24"/>
                <w:lang w:eastAsia="ru-RU"/>
              </w:rPr>
            </w:pPr>
            <w:r w:rsidRPr="009F1247">
              <w:rPr>
                <w:color w:val="000000"/>
                <w:sz w:val="24"/>
                <w:szCs w:val="24"/>
                <w:lang w:eastAsia="ru-RU"/>
              </w:rPr>
              <w:t>Вигоди для громадян відсутні.</w:t>
            </w:r>
          </w:p>
          <w:p w:rsidR="009F1247" w:rsidRPr="009F1247" w:rsidRDefault="009F1247" w:rsidP="009F1247">
            <w:pPr>
              <w:widowControl/>
              <w:autoSpaceDE/>
              <w:autoSpaceDN/>
              <w:spacing w:before="120"/>
              <w:jc w:val="both"/>
              <w:rPr>
                <w:b/>
                <w:color w:val="000000"/>
                <w:sz w:val="24"/>
                <w:szCs w:val="28"/>
                <w:lang w:eastAsia="ru-RU"/>
              </w:rPr>
            </w:pPr>
          </w:p>
        </w:tc>
        <w:tc>
          <w:tcPr>
            <w:tcW w:w="3053" w:type="dxa"/>
            <w:shd w:val="clear" w:color="auto" w:fill="auto"/>
          </w:tcPr>
          <w:p w:rsidR="009F1247" w:rsidRPr="009F1247" w:rsidRDefault="009F1247" w:rsidP="000A6D3F">
            <w:pPr>
              <w:widowControl/>
              <w:autoSpaceDE/>
              <w:autoSpaceDN/>
              <w:spacing w:before="120" w:beforeAutospacing="1" w:after="100" w:afterAutospacing="1"/>
              <w:rPr>
                <w:b/>
                <w:color w:val="000000"/>
                <w:sz w:val="24"/>
                <w:szCs w:val="28"/>
                <w:lang w:eastAsia="ru-RU"/>
              </w:rPr>
            </w:pPr>
            <w:r w:rsidRPr="009F1247">
              <w:rPr>
                <w:color w:val="000000"/>
                <w:sz w:val="24"/>
                <w:szCs w:val="24"/>
                <w:shd w:val="clear" w:color="auto" w:fill="FFFFFF"/>
                <w:lang w:eastAsia="ru-RU"/>
              </w:rPr>
              <w:t xml:space="preserve">У разі прийняття даної альтернативи, </w:t>
            </w:r>
            <w:r w:rsidRPr="009F1247">
              <w:rPr>
                <w:color w:val="000000"/>
                <w:sz w:val="24"/>
                <w:szCs w:val="24"/>
                <w:shd w:val="clear" w:color="auto" w:fill="FFFFFF"/>
              </w:rPr>
              <w:t xml:space="preserve">діючі відсотки орендної плати, не дадуть </w:t>
            </w:r>
            <w:r w:rsidRPr="009F1247">
              <w:rPr>
                <w:color w:val="000000"/>
                <w:sz w:val="24"/>
                <w:szCs w:val="24"/>
                <w:shd w:val="clear" w:color="auto" w:fill="FFFFFF"/>
                <w:lang w:eastAsia="ru-RU"/>
              </w:rPr>
              <w:t>можливості додатково залучити фінансовий ресурс до міського бюджету, так як в зв’язку з неприйняттям рішення щодо зміни ставок, оре</w:t>
            </w:r>
            <w:r w:rsidR="000A6D3F">
              <w:rPr>
                <w:color w:val="000000"/>
                <w:sz w:val="24"/>
                <w:szCs w:val="24"/>
                <w:shd w:val="clear" w:color="auto" w:fill="FFFFFF"/>
                <w:lang w:eastAsia="ru-RU"/>
              </w:rPr>
              <w:t xml:space="preserve">ндна плата  за земельні ділянки </w:t>
            </w:r>
            <w:r w:rsidRPr="009F1247">
              <w:rPr>
                <w:color w:val="000000"/>
                <w:sz w:val="24"/>
                <w:szCs w:val="24"/>
                <w:shd w:val="clear" w:color="auto" w:fill="FFFFFF"/>
                <w:lang w:eastAsia="ru-RU"/>
              </w:rPr>
              <w:t>буде                                                                            справлятися із застосуванням ставок, які діяли в 2025 році.</w:t>
            </w:r>
          </w:p>
        </w:tc>
      </w:tr>
      <w:tr w:rsidR="009F1247" w:rsidRPr="009F1247" w:rsidTr="00410C47">
        <w:tc>
          <w:tcPr>
            <w:tcW w:w="3160"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 xml:space="preserve">Альтернатива 2 </w:t>
            </w:r>
          </w:p>
          <w:p w:rsidR="009F1247" w:rsidRPr="009F1247" w:rsidRDefault="009F1247" w:rsidP="009F1247">
            <w:pPr>
              <w:widowControl/>
              <w:autoSpaceDE/>
              <w:autoSpaceDN/>
              <w:rPr>
                <w:color w:val="000000"/>
                <w:sz w:val="24"/>
                <w:szCs w:val="24"/>
              </w:rPr>
            </w:pPr>
            <w:r w:rsidRPr="009F1247">
              <w:rPr>
                <w:color w:val="000000"/>
                <w:sz w:val="24"/>
                <w:szCs w:val="24"/>
              </w:rPr>
              <w:t>Установлення максимального розміру ставок орендної плати</w:t>
            </w:r>
          </w:p>
        </w:tc>
        <w:tc>
          <w:tcPr>
            <w:tcW w:w="3137" w:type="dxa"/>
            <w:shd w:val="clear" w:color="auto" w:fill="auto"/>
          </w:tcPr>
          <w:p w:rsidR="009F1247" w:rsidRPr="009F1247" w:rsidRDefault="009F1247" w:rsidP="000A6D3F">
            <w:pPr>
              <w:widowControl/>
              <w:autoSpaceDE/>
              <w:autoSpaceDN/>
              <w:spacing w:line="235" w:lineRule="auto"/>
              <w:rPr>
                <w:color w:val="000000"/>
                <w:sz w:val="24"/>
                <w:szCs w:val="24"/>
                <w:shd w:val="clear" w:color="auto" w:fill="FFFFFF"/>
              </w:rPr>
            </w:pPr>
            <w:r w:rsidRPr="009F1247">
              <w:rPr>
                <w:color w:val="000000"/>
                <w:sz w:val="24"/>
                <w:szCs w:val="24"/>
              </w:rPr>
              <w:t xml:space="preserve">При збільшенні прогнозованого надходження до міського бюджету є можливість збільшення видатків на фінансування соціально важливих </w:t>
            </w:r>
            <w:r w:rsidRPr="009F1247">
              <w:rPr>
                <w:color w:val="000000"/>
                <w:sz w:val="24"/>
              </w:rPr>
              <w:t>міських</w:t>
            </w:r>
            <w:r w:rsidRPr="009F1247">
              <w:rPr>
                <w:color w:val="000000"/>
                <w:sz w:val="24"/>
                <w:szCs w:val="24"/>
              </w:rPr>
              <w:t xml:space="preserve"> цільових програм, </w:t>
            </w:r>
            <w:r w:rsidRPr="009F1247">
              <w:rPr>
                <w:color w:val="000000"/>
                <w:sz w:val="24"/>
                <w:szCs w:val="24"/>
                <w:shd w:val="clear" w:color="auto" w:fill="FFFFFF"/>
              </w:rPr>
              <w:t xml:space="preserve">бюджетної сфери в галузях освіти, медицини, соціального захисту, культури, спорту, житлово-комунального господарства тощо. При цьому втрачається інвестиційна </w:t>
            </w:r>
            <w:r w:rsidRPr="009F1247">
              <w:rPr>
                <w:color w:val="000000"/>
                <w:sz w:val="24"/>
                <w:szCs w:val="24"/>
                <w:shd w:val="clear" w:color="auto" w:fill="FFFFFF"/>
              </w:rPr>
              <w:lastRenderedPageBreak/>
              <w:t>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c>
          <w:tcPr>
            <w:tcW w:w="3053" w:type="dxa"/>
            <w:shd w:val="clear" w:color="auto" w:fill="auto"/>
          </w:tcPr>
          <w:p w:rsidR="009F1247" w:rsidRPr="009F1247" w:rsidRDefault="009F1247" w:rsidP="000A6D3F">
            <w:pPr>
              <w:widowControl/>
              <w:autoSpaceDE/>
              <w:autoSpaceDN/>
              <w:spacing w:line="235" w:lineRule="auto"/>
              <w:rPr>
                <w:color w:val="000000"/>
                <w:sz w:val="24"/>
                <w:szCs w:val="24"/>
              </w:rPr>
            </w:pPr>
            <w:r w:rsidRPr="009F1247">
              <w:rPr>
                <w:color w:val="000000"/>
                <w:sz w:val="24"/>
                <w:szCs w:val="24"/>
              </w:rPr>
              <w:lastRenderedPageBreak/>
              <w:t>Витрати громадян на сплату податку за максимальним  розміром ставки орендної плати за земельні ділянки. Зростає рівень невдоволеності та незабезпеченості громадян</w:t>
            </w:r>
          </w:p>
        </w:tc>
      </w:tr>
      <w:tr w:rsidR="009F1247" w:rsidRPr="009F1247" w:rsidTr="00410C47">
        <w:tc>
          <w:tcPr>
            <w:tcW w:w="3160"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lastRenderedPageBreak/>
              <w:t>Альтернатива 3</w:t>
            </w:r>
          </w:p>
          <w:p w:rsidR="009F1247" w:rsidRPr="009F1247" w:rsidRDefault="009F1247" w:rsidP="009F1247">
            <w:pPr>
              <w:widowControl/>
              <w:autoSpaceDE/>
              <w:autoSpaceDN/>
              <w:rPr>
                <w:b/>
                <w:i/>
                <w:color w:val="000000"/>
                <w:sz w:val="24"/>
                <w:szCs w:val="24"/>
              </w:rPr>
            </w:pPr>
            <w:r w:rsidRPr="009F1247">
              <w:rPr>
                <w:color w:val="000000"/>
                <w:sz w:val="24"/>
                <w:szCs w:val="24"/>
              </w:rPr>
              <w:t>Установлення диференційованого розміру ставок орендної плати</w:t>
            </w:r>
          </w:p>
        </w:tc>
        <w:tc>
          <w:tcPr>
            <w:tcW w:w="3137" w:type="dxa"/>
            <w:shd w:val="clear" w:color="auto" w:fill="auto"/>
          </w:tcPr>
          <w:p w:rsidR="009F1247" w:rsidRPr="009F1247" w:rsidRDefault="009F1247" w:rsidP="000A6D3F">
            <w:pPr>
              <w:widowControl/>
              <w:autoSpaceDE/>
              <w:autoSpaceDN/>
              <w:rPr>
                <w:rFonts w:eastAsia="Calibri"/>
                <w:color w:val="000000"/>
                <w:sz w:val="24"/>
                <w:szCs w:val="24"/>
              </w:rPr>
            </w:pPr>
            <w:r w:rsidRPr="009F1247">
              <w:rPr>
                <w:color w:val="000000"/>
                <w:sz w:val="24"/>
                <w:szCs w:val="24"/>
              </w:rPr>
              <w:t>Забезпечує досягнення цілей державного регулювання.</w:t>
            </w:r>
          </w:p>
          <w:p w:rsidR="009F1247" w:rsidRPr="009F1247" w:rsidRDefault="009F1247" w:rsidP="000A6D3F">
            <w:pPr>
              <w:widowControl/>
              <w:autoSpaceDE/>
              <w:autoSpaceDN/>
              <w:rPr>
                <w:color w:val="000000"/>
                <w:sz w:val="24"/>
                <w:szCs w:val="24"/>
              </w:rPr>
            </w:pPr>
            <w:r w:rsidRPr="009F1247">
              <w:rPr>
                <w:color w:val="000000"/>
                <w:sz w:val="24"/>
                <w:szCs w:val="24"/>
              </w:rPr>
              <w:t xml:space="preserve">Враховує пропозиції фізичних та юридичних осіб, які прийняли участь в обговорені </w:t>
            </w:r>
            <w:proofErr w:type="spellStart"/>
            <w:r w:rsidRPr="009F1247">
              <w:rPr>
                <w:color w:val="000000"/>
                <w:sz w:val="24"/>
                <w:szCs w:val="24"/>
              </w:rPr>
              <w:t>проєкту</w:t>
            </w:r>
            <w:proofErr w:type="spellEnd"/>
            <w:r w:rsidRPr="009F1247">
              <w:rPr>
                <w:color w:val="000000"/>
                <w:sz w:val="24"/>
                <w:szCs w:val="24"/>
              </w:rPr>
              <w:t xml:space="preserve"> рішення</w:t>
            </w:r>
          </w:p>
          <w:p w:rsidR="009F1247" w:rsidRPr="009F1247" w:rsidRDefault="009F1247" w:rsidP="000A6D3F">
            <w:pPr>
              <w:widowControl/>
              <w:autoSpaceDE/>
              <w:autoSpaceDN/>
              <w:spacing w:before="120"/>
              <w:rPr>
                <w:b/>
                <w:color w:val="000000"/>
                <w:sz w:val="24"/>
                <w:szCs w:val="28"/>
                <w:lang w:eastAsia="ru-RU"/>
              </w:rPr>
            </w:pPr>
            <w:r w:rsidRPr="009F1247">
              <w:rPr>
                <w:color w:val="000000"/>
                <w:sz w:val="24"/>
                <w:szCs w:val="24"/>
                <w:lang w:eastAsia="ru-RU"/>
              </w:rPr>
              <w:t>Збільшує привабливість та ефективне використання земельних ділянок, які знаходяться в оренді.</w:t>
            </w:r>
          </w:p>
        </w:tc>
        <w:tc>
          <w:tcPr>
            <w:tcW w:w="3053" w:type="dxa"/>
            <w:shd w:val="clear" w:color="auto" w:fill="auto"/>
          </w:tcPr>
          <w:p w:rsidR="009F1247" w:rsidRPr="009F1247" w:rsidRDefault="009F1247" w:rsidP="000A6D3F">
            <w:pPr>
              <w:widowControl/>
              <w:autoSpaceDE/>
              <w:autoSpaceDN/>
              <w:spacing w:before="120" w:beforeAutospacing="1" w:after="100" w:afterAutospacing="1"/>
              <w:rPr>
                <w:b/>
                <w:color w:val="000000"/>
                <w:sz w:val="24"/>
                <w:szCs w:val="28"/>
                <w:lang w:eastAsia="ru-RU"/>
              </w:rPr>
            </w:pPr>
            <w:r w:rsidRPr="009F1247">
              <w:rPr>
                <w:color w:val="000000"/>
                <w:sz w:val="24"/>
                <w:szCs w:val="24"/>
                <w:lang w:eastAsia="ru-RU"/>
              </w:rPr>
              <w:t xml:space="preserve">Ураховуючи соціально-економічну ситуацію в державі, установлення у 2026 році для всіх категорій землекористувачів диференційованого розміру ставок орендної плати за земельні ділянки є доцільним. З введенням у дію запропонованого регуляторного </w:t>
            </w:r>
            <w:proofErr w:type="spellStart"/>
            <w:r w:rsidRPr="009F1247">
              <w:rPr>
                <w:color w:val="000000"/>
                <w:sz w:val="24"/>
                <w:szCs w:val="24"/>
                <w:lang w:eastAsia="ru-RU"/>
              </w:rPr>
              <w:t>акта</w:t>
            </w:r>
            <w:proofErr w:type="spellEnd"/>
            <w:r w:rsidRPr="009F1247">
              <w:rPr>
                <w:color w:val="000000"/>
                <w:sz w:val="24"/>
                <w:szCs w:val="24"/>
                <w:lang w:eastAsia="ru-RU"/>
              </w:rPr>
              <w:t xml:space="preserve"> будуть упорядковані відносини між землекористувачами та органом місцевого самоврядування з питань орендної плати за користування земельними ділянками. Ухвалення запропонованого рішення забезпечить сталі надходження до бюджету громади та нестиме більш прийнятне податкове навантаження на суб’єктів господарювання</w:t>
            </w:r>
          </w:p>
        </w:tc>
      </w:tr>
    </w:tbl>
    <w:p w:rsidR="00B95ED4" w:rsidRDefault="00B95ED4" w:rsidP="0031065F">
      <w:pPr>
        <w:widowControl/>
        <w:autoSpaceDE/>
        <w:autoSpaceDN/>
        <w:rPr>
          <w:b/>
          <w:color w:val="000000"/>
          <w:sz w:val="24"/>
          <w:szCs w:val="24"/>
          <w:lang w:eastAsia="ru-RU"/>
        </w:rPr>
      </w:pPr>
    </w:p>
    <w:p w:rsidR="009F1247" w:rsidRDefault="009F1247" w:rsidP="0031065F">
      <w:pPr>
        <w:widowControl/>
        <w:autoSpaceDE/>
        <w:autoSpaceDN/>
        <w:rPr>
          <w:b/>
          <w:color w:val="000000"/>
          <w:sz w:val="24"/>
          <w:szCs w:val="24"/>
          <w:lang w:eastAsia="ru-RU"/>
        </w:rPr>
      </w:pPr>
      <w:r w:rsidRPr="009F1247">
        <w:rPr>
          <w:b/>
          <w:color w:val="000000"/>
          <w:sz w:val="24"/>
          <w:szCs w:val="24"/>
          <w:lang w:eastAsia="ru-RU"/>
        </w:rPr>
        <w:t>Оцінка впливу на сферу інтересів суб'єктів господарювання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9"/>
        <w:gridCol w:w="1825"/>
        <w:gridCol w:w="1701"/>
        <w:gridCol w:w="1701"/>
      </w:tblGrid>
      <w:tr w:rsidR="005B21D9" w:rsidRPr="007736B3" w:rsidTr="005B21D9">
        <w:tc>
          <w:tcPr>
            <w:tcW w:w="4129" w:type="dxa"/>
            <w:tcBorders>
              <w:top w:val="single" w:sz="4" w:space="0" w:color="auto"/>
              <w:left w:val="single" w:sz="4" w:space="0" w:color="auto"/>
              <w:bottom w:val="single" w:sz="4" w:space="0" w:color="auto"/>
              <w:right w:val="single" w:sz="4" w:space="0" w:color="auto"/>
            </w:tcBorders>
          </w:tcPr>
          <w:p w:rsidR="005B21D9" w:rsidRPr="007736B3" w:rsidRDefault="005B21D9" w:rsidP="00410C47">
            <w:pPr>
              <w:widowControl/>
              <w:adjustRightInd w:val="0"/>
              <w:spacing w:line="276" w:lineRule="auto"/>
              <w:jc w:val="center"/>
              <w:rPr>
                <w:rFonts w:eastAsia="Calibri"/>
                <w:b/>
                <w:sz w:val="24"/>
                <w:szCs w:val="24"/>
                <w:lang w:eastAsia="ru-RU"/>
              </w:rPr>
            </w:pPr>
            <w:r w:rsidRPr="007736B3">
              <w:rPr>
                <w:rFonts w:eastAsia="Calibri"/>
                <w:b/>
                <w:sz w:val="24"/>
                <w:szCs w:val="24"/>
                <w:lang w:eastAsia="ru-RU"/>
              </w:rPr>
              <w:t>Показник</w:t>
            </w:r>
          </w:p>
        </w:tc>
        <w:tc>
          <w:tcPr>
            <w:tcW w:w="1825" w:type="dxa"/>
            <w:tcBorders>
              <w:top w:val="single" w:sz="4" w:space="0" w:color="auto"/>
              <w:left w:val="single" w:sz="4" w:space="0" w:color="auto"/>
              <w:bottom w:val="single" w:sz="4" w:space="0" w:color="auto"/>
              <w:right w:val="single" w:sz="4" w:space="0" w:color="auto"/>
            </w:tcBorders>
          </w:tcPr>
          <w:p w:rsidR="005B21D9" w:rsidRPr="007736B3" w:rsidRDefault="005B21D9" w:rsidP="00410C47">
            <w:pPr>
              <w:widowControl/>
              <w:adjustRightInd w:val="0"/>
              <w:spacing w:line="276" w:lineRule="auto"/>
              <w:jc w:val="center"/>
              <w:rPr>
                <w:rFonts w:eastAsia="Calibri"/>
                <w:b/>
                <w:sz w:val="20"/>
                <w:szCs w:val="20"/>
                <w:lang w:eastAsia="ru-RU"/>
              </w:rPr>
            </w:pPr>
            <w:r w:rsidRPr="007736B3">
              <w:rPr>
                <w:rFonts w:eastAsia="Calibri"/>
                <w:b/>
                <w:sz w:val="20"/>
                <w:szCs w:val="20"/>
                <w:lang w:eastAsia="ru-RU"/>
              </w:rPr>
              <w:t>Юридичні особи</w:t>
            </w:r>
          </w:p>
        </w:tc>
        <w:tc>
          <w:tcPr>
            <w:tcW w:w="1701" w:type="dxa"/>
            <w:tcBorders>
              <w:top w:val="single" w:sz="4" w:space="0" w:color="auto"/>
              <w:left w:val="single" w:sz="4" w:space="0" w:color="auto"/>
              <w:bottom w:val="single" w:sz="4" w:space="0" w:color="auto"/>
              <w:right w:val="single" w:sz="4" w:space="0" w:color="auto"/>
            </w:tcBorders>
          </w:tcPr>
          <w:p w:rsidR="005B21D9" w:rsidRPr="007736B3" w:rsidRDefault="005B21D9" w:rsidP="00410C47">
            <w:pPr>
              <w:widowControl/>
              <w:adjustRightInd w:val="0"/>
              <w:spacing w:line="276" w:lineRule="auto"/>
              <w:jc w:val="center"/>
              <w:rPr>
                <w:rFonts w:eastAsia="Calibri"/>
                <w:b/>
                <w:sz w:val="20"/>
                <w:szCs w:val="20"/>
                <w:lang w:eastAsia="ru-RU"/>
              </w:rPr>
            </w:pPr>
            <w:r w:rsidRPr="007736B3">
              <w:rPr>
                <w:rFonts w:eastAsia="Calibri"/>
                <w:b/>
                <w:sz w:val="20"/>
                <w:szCs w:val="20"/>
                <w:lang w:eastAsia="ru-RU"/>
              </w:rPr>
              <w:t>Фізичні особи</w:t>
            </w:r>
          </w:p>
        </w:tc>
        <w:tc>
          <w:tcPr>
            <w:tcW w:w="1701" w:type="dxa"/>
            <w:tcBorders>
              <w:top w:val="single" w:sz="4" w:space="0" w:color="auto"/>
              <w:left w:val="single" w:sz="4" w:space="0" w:color="auto"/>
              <w:bottom w:val="single" w:sz="4" w:space="0" w:color="auto"/>
              <w:right w:val="single" w:sz="4" w:space="0" w:color="auto"/>
            </w:tcBorders>
          </w:tcPr>
          <w:p w:rsidR="005B21D9" w:rsidRPr="007736B3" w:rsidRDefault="005B21D9" w:rsidP="00410C47">
            <w:pPr>
              <w:widowControl/>
              <w:adjustRightInd w:val="0"/>
              <w:spacing w:line="276" w:lineRule="auto"/>
              <w:jc w:val="center"/>
              <w:rPr>
                <w:rFonts w:eastAsia="Calibri"/>
                <w:b/>
                <w:sz w:val="24"/>
                <w:szCs w:val="24"/>
                <w:lang w:eastAsia="ru-RU"/>
              </w:rPr>
            </w:pPr>
            <w:r w:rsidRPr="007736B3">
              <w:rPr>
                <w:rFonts w:eastAsia="Calibri"/>
                <w:b/>
                <w:sz w:val="24"/>
                <w:szCs w:val="24"/>
                <w:lang w:eastAsia="ru-RU"/>
              </w:rPr>
              <w:t>Разом</w:t>
            </w:r>
          </w:p>
        </w:tc>
      </w:tr>
      <w:tr w:rsidR="005B21D9" w:rsidRPr="007736B3" w:rsidTr="005B21D9">
        <w:tc>
          <w:tcPr>
            <w:tcW w:w="4129" w:type="dxa"/>
            <w:tcBorders>
              <w:top w:val="single" w:sz="4" w:space="0" w:color="auto"/>
              <w:left w:val="single" w:sz="4" w:space="0" w:color="auto"/>
              <w:bottom w:val="single" w:sz="4" w:space="0" w:color="auto"/>
              <w:right w:val="single" w:sz="4" w:space="0" w:color="auto"/>
            </w:tcBorders>
          </w:tcPr>
          <w:p w:rsidR="005B21D9" w:rsidRPr="007736B3" w:rsidRDefault="005B21D9" w:rsidP="00410C47">
            <w:pPr>
              <w:widowControl/>
              <w:adjustRightInd w:val="0"/>
              <w:spacing w:line="276" w:lineRule="auto"/>
              <w:rPr>
                <w:rFonts w:eastAsia="Calibri"/>
                <w:sz w:val="24"/>
                <w:szCs w:val="24"/>
                <w:lang w:eastAsia="ru-RU"/>
              </w:rPr>
            </w:pPr>
            <w:r w:rsidRPr="007736B3">
              <w:rPr>
                <w:rFonts w:eastAsia="Calibri"/>
                <w:sz w:val="24"/>
                <w:szCs w:val="24"/>
                <w:lang w:eastAsia="ru-RU"/>
              </w:rPr>
              <w:t>Кількість суб’єктів господарювання, що підпадають під дію регулювання одиниць</w:t>
            </w:r>
          </w:p>
        </w:tc>
        <w:tc>
          <w:tcPr>
            <w:tcW w:w="1825" w:type="dxa"/>
            <w:tcBorders>
              <w:top w:val="single" w:sz="4" w:space="0" w:color="auto"/>
              <w:left w:val="single" w:sz="4" w:space="0" w:color="auto"/>
              <w:bottom w:val="single" w:sz="4" w:space="0" w:color="auto"/>
              <w:right w:val="single" w:sz="4" w:space="0" w:color="auto"/>
            </w:tcBorders>
            <w:vAlign w:val="center"/>
          </w:tcPr>
          <w:p w:rsidR="005B21D9" w:rsidRPr="007736B3" w:rsidRDefault="00026EDD" w:rsidP="00410C47">
            <w:pPr>
              <w:widowControl/>
              <w:adjustRightInd w:val="0"/>
              <w:spacing w:line="276" w:lineRule="auto"/>
              <w:jc w:val="center"/>
              <w:rPr>
                <w:rFonts w:eastAsia="Calibri"/>
                <w:sz w:val="24"/>
                <w:szCs w:val="24"/>
                <w:lang w:eastAsia="ru-RU"/>
              </w:rPr>
            </w:pPr>
            <w:r w:rsidRPr="007736B3">
              <w:rPr>
                <w:rFonts w:eastAsia="Calibri"/>
                <w:sz w:val="24"/>
                <w:szCs w:val="24"/>
                <w:lang w:eastAsia="ru-RU"/>
              </w:rPr>
              <w:t>147</w:t>
            </w:r>
          </w:p>
        </w:tc>
        <w:tc>
          <w:tcPr>
            <w:tcW w:w="1701" w:type="dxa"/>
            <w:tcBorders>
              <w:top w:val="single" w:sz="4" w:space="0" w:color="auto"/>
              <w:left w:val="single" w:sz="4" w:space="0" w:color="auto"/>
              <w:bottom w:val="single" w:sz="4" w:space="0" w:color="auto"/>
              <w:right w:val="single" w:sz="4" w:space="0" w:color="auto"/>
            </w:tcBorders>
            <w:vAlign w:val="center"/>
          </w:tcPr>
          <w:p w:rsidR="005B21D9" w:rsidRPr="007736B3" w:rsidRDefault="00026EDD" w:rsidP="00410C47">
            <w:pPr>
              <w:widowControl/>
              <w:adjustRightInd w:val="0"/>
              <w:spacing w:line="276" w:lineRule="auto"/>
              <w:jc w:val="center"/>
              <w:rPr>
                <w:rFonts w:eastAsia="Calibri"/>
                <w:sz w:val="24"/>
                <w:szCs w:val="24"/>
                <w:lang w:eastAsia="ru-RU"/>
              </w:rPr>
            </w:pPr>
            <w:r w:rsidRPr="007736B3">
              <w:rPr>
                <w:rFonts w:eastAsia="Calibri"/>
                <w:sz w:val="24"/>
                <w:szCs w:val="24"/>
                <w:lang w:eastAsia="ru-RU"/>
              </w:rPr>
              <w:t>221</w:t>
            </w:r>
          </w:p>
        </w:tc>
        <w:tc>
          <w:tcPr>
            <w:tcW w:w="1701" w:type="dxa"/>
            <w:tcBorders>
              <w:top w:val="single" w:sz="4" w:space="0" w:color="auto"/>
              <w:left w:val="single" w:sz="4" w:space="0" w:color="auto"/>
              <w:bottom w:val="single" w:sz="4" w:space="0" w:color="auto"/>
              <w:right w:val="single" w:sz="4" w:space="0" w:color="auto"/>
            </w:tcBorders>
            <w:vAlign w:val="center"/>
          </w:tcPr>
          <w:p w:rsidR="005B21D9" w:rsidRPr="007736B3" w:rsidRDefault="00026EDD" w:rsidP="00410C47">
            <w:pPr>
              <w:widowControl/>
              <w:adjustRightInd w:val="0"/>
              <w:spacing w:line="276" w:lineRule="auto"/>
              <w:jc w:val="center"/>
              <w:rPr>
                <w:rFonts w:eastAsia="Calibri"/>
                <w:sz w:val="24"/>
                <w:szCs w:val="24"/>
                <w:lang w:eastAsia="ru-RU"/>
              </w:rPr>
            </w:pPr>
            <w:r w:rsidRPr="007736B3">
              <w:rPr>
                <w:rFonts w:eastAsia="Calibri"/>
                <w:sz w:val="24"/>
                <w:szCs w:val="24"/>
                <w:lang w:eastAsia="ru-RU"/>
              </w:rPr>
              <w:t>368</w:t>
            </w:r>
          </w:p>
        </w:tc>
      </w:tr>
      <w:tr w:rsidR="005B21D9" w:rsidRPr="00410C47" w:rsidTr="005B21D9">
        <w:tc>
          <w:tcPr>
            <w:tcW w:w="4129" w:type="dxa"/>
            <w:tcBorders>
              <w:top w:val="single" w:sz="4" w:space="0" w:color="auto"/>
              <w:left w:val="single" w:sz="4" w:space="0" w:color="auto"/>
              <w:bottom w:val="single" w:sz="4" w:space="0" w:color="auto"/>
              <w:right w:val="single" w:sz="4" w:space="0" w:color="auto"/>
            </w:tcBorders>
          </w:tcPr>
          <w:p w:rsidR="005B21D9" w:rsidRPr="007736B3" w:rsidRDefault="005B21D9" w:rsidP="00410C47">
            <w:pPr>
              <w:widowControl/>
              <w:adjustRightInd w:val="0"/>
              <w:spacing w:line="276" w:lineRule="auto"/>
              <w:rPr>
                <w:rFonts w:eastAsia="Calibri"/>
                <w:sz w:val="24"/>
                <w:szCs w:val="24"/>
                <w:lang w:eastAsia="ru-RU"/>
              </w:rPr>
            </w:pPr>
            <w:r w:rsidRPr="007736B3">
              <w:rPr>
                <w:rFonts w:eastAsia="Calibri"/>
                <w:sz w:val="24"/>
                <w:szCs w:val="24"/>
                <w:lang w:eastAsia="ru-RU"/>
              </w:rPr>
              <w:t>Питома вага групи у загальній кількості, відсотків</w:t>
            </w:r>
          </w:p>
        </w:tc>
        <w:tc>
          <w:tcPr>
            <w:tcW w:w="1825" w:type="dxa"/>
            <w:tcBorders>
              <w:top w:val="single" w:sz="4" w:space="0" w:color="auto"/>
              <w:left w:val="single" w:sz="4" w:space="0" w:color="auto"/>
              <w:bottom w:val="single" w:sz="4" w:space="0" w:color="auto"/>
              <w:right w:val="single" w:sz="4" w:space="0" w:color="auto"/>
            </w:tcBorders>
            <w:vAlign w:val="center"/>
          </w:tcPr>
          <w:p w:rsidR="005B21D9" w:rsidRPr="007736B3" w:rsidRDefault="00026EDD" w:rsidP="00410C47">
            <w:pPr>
              <w:widowControl/>
              <w:adjustRightInd w:val="0"/>
              <w:spacing w:line="276" w:lineRule="auto"/>
              <w:jc w:val="center"/>
              <w:rPr>
                <w:rFonts w:eastAsia="Calibri"/>
                <w:sz w:val="24"/>
                <w:szCs w:val="24"/>
                <w:lang w:eastAsia="ru-RU"/>
              </w:rPr>
            </w:pPr>
            <w:r w:rsidRPr="007736B3">
              <w:rPr>
                <w:rFonts w:eastAsia="Calibri"/>
                <w:sz w:val="24"/>
                <w:szCs w:val="24"/>
                <w:lang w:eastAsia="ru-RU"/>
              </w:rPr>
              <w:t>40%</w:t>
            </w:r>
          </w:p>
        </w:tc>
        <w:tc>
          <w:tcPr>
            <w:tcW w:w="1701" w:type="dxa"/>
            <w:tcBorders>
              <w:top w:val="single" w:sz="4" w:space="0" w:color="auto"/>
              <w:left w:val="single" w:sz="4" w:space="0" w:color="auto"/>
              <w:bottom w:val="single" w:sz="4" w:space="0" w:color="auto"/>
              <w:right w:val="single" w:sz="4" w:space="0" w:color="auto"/>
            </w:tcBorders>
            <w:vAlign w:val="center"/>
          </w:tcPr>
          <w:p w:rsidR="005B21D9" w:rsidRPr="007736B3" w:rsidRDefault="00026EDD" w:rsidP="00410C47">
            <w:pPr>
              <w:widowControl/>
              <w:adjustRightInd w:val="0"/>
              <w:spacing w:line="276" w:lineRule="auto"/>
              <w:jc w:val="center"/>
              <w:rPr>
                <w:rFonts w:eastAsia="Calibri"/>
                <w:sz w:val="24"/>
                <w:szCs w:val="24"/>
                <w:lang w:eastAsia="ru-RU"/>
              </w:rPr>
            </w:pPr>
            <w:r w:rsidRPr="007736B3">
              <w:rPr>
                <w:rFonts w:eastAsia="Calibri"/>
                <w:sz w:val="24"/>
                <w:szCs w:val="24"/>
                <w:lang w:eastAsia="ru-RU"/>
              </w:rPr>
              <w:t>60%</w:t>
            </w:r>
          </w:p>
        </w:tc>
        <w:tc>
          <w:tcPr>
            <w:tcW w:w="1701" w:type="dxa"/>
            <w:tcBorders>
              <w:top w:val="single" w:sz="4" w:space="0" w:color="auto"/>
              <w:left w:val="single" w:sz="4" w:space="0" w:color="auto"/>
              <w:bottom w:val="single" w:sz="4" w:space="0" w:color="auto"/>
              <w:right w:val="single" w:sz="4" w:space="0" w:color="auto"/>
            </w:tcBorders>
            <w:vAlign w:val="center"/>
          </w:tcPr>
          <w:p w:rsidR="005B21D9" w:rsidRPr="007736B3" w:rsidRDefault="00026EDD" w:rsidP="00410C47">
            <w:pPr>
              <w:widowControl/>
              <w:adjustRightInd w:val="0"/>
              <w:spacing w:line="276" w:lineRule="auto"/>
              <w:jc w:val="center"/>
              <w:rPr>
                <w:rFonts w:eastAsia="Calibri"/>
                <w:sz w:val="24"/>
                <w:szCs w:val="24"/>
                <w:lang w:eastAsia="ru-RU"/>
              </w:rPr>
            </w:pPr>
            <w:r w:rsidRPr="007736B3">
              <w:rPr>
                <w:rFonts w:eastAsia="Calibri"/>
                <w:sz w:val="24"/>
                <w:szCs w:val="24"/>
                <w:lang w:eastAsia="ru-RU"/>
              </w:rPr>
              <w:t>100</w:t>
            </w:r>
            <w:r w:rsidR="007736B3">
              <w:rPr>
                <w:rFonts w:eastAsia="Calibri"/>
                <w:sz w:val="24"/>
                <w:szCs w:val="24"/>
                <w:lang w:eastAsia="ru-RU"/>
              </w:rPr>
              <w:t>%</w:t>
            </w:r>
          </w:p>
        </w:tc>
      </w:tr>
    </w:tbl>
    <w:p w:rsidR="00410C47" w:rsidRDefault="00410C47" w:rsidP="0031065F">
      <w:pPr>
        <w:widowControl/>
        <w:autoSpaceDE/>
        <w:autoSpaceDN/>
        <w:rPr>
          <w:b/>
          <w:color w:val="000000"/>
          <w:sz w:val="24"/>
          <w:szCs w:val="24"/>
          <w:lang w:eastAsia="ru-RU"/>
        </w:rPr>
      </w:pPr>
    </w:p>
    <w:p w:rsidR="004B45AB" w:rsidRPr="009F1247" w:rsidRDefault="004B45AB" w:rsidP="0031065F">
      <w:pPr>
        <w:widowControl/>
        <w:autoSpaceDE/>
        <w:autoSpaceDN/>
        <w:rPr>
          <w:b/>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11"/>
        <w:gridCol w:w="3117"/>
      </w:tblGrid>
      <w:tr w:rsidR="009F1247" w:rsidRPr="009F1247" w:rsidTr="009F1247">
        <w:trPr>
          <w:trHeight w:val="144"/>
          <w:jc w:val="center"/>
        </w:trPr>
        <w:tc>
          <w:tcPr>
            <w:tcW w:w="3117" w:type="dxa"/>
            <w:shd w:val="clear" w:color="auto" w:fill="auto"/>
          </w:tcPr>
          <w:p w:rsidR="009F1247" w:rsidRPr="009F1247" w:rsidRDefault="009F1247" w:rsidP="009F1247">
            <w:pPr>
              <w:widowControl/>
              <w:autoSpaceDE/>
              <w:autoSpaceDN/>
              <w:jc w:val="center"/>
              <w:rPr>
                <w:color w:val="000000"/>
                <w:szCs w:val="24"/>
              </w:rPr>
            </w:pPr>
            <w:r w:rsidRPr="009F1247">
              <w:rPr>
                <w:b/>
                <w:color w:val="000000"/>
              </w:rPr>
              <w:t>Вид альтернативи</w:t>
            </w:r>
          </w:p>
        </w:tc>
        <w:tc>
          <w:tcPr>
            <w:tcW w:w="3111" w:type="dxa"/>
            <w:shd w:val="clear" w:color="auto" w:fill="auto"/>
          </w:tcPr>
          <w:p w:rsidR="009F1247" w:rsidRPr="009F1247" w:rsidRDefault="009F1247" w:rsidP="009F1247">
            <w:pPr>
              <w:widowControl/>
              <w:autoSpaceDE/>
              <w:autoSpaceDN/>
              <w:jc w:val="center"/>
              <w:rPr>
                <w:color w:val="000000"/>
                <w:szCs w:val="24"/>
              </w:rPr>
            </w:pPr>
            <w:r w:rsidRPr="009F1247">
              <w:rPr>
                <w:b/>
                <w:color w:val="000000"/>
              </w:rPr>
              <w:t>Вигоди</w:t>
            </w:r>
          </w:p>
        </w:tc>
        <w:tc>
          <w:tcPr>
            <w:tcW w:w="3117" w:type="dxa"/>
            <w:shd w:val="clear" w:color="auto" w:fill="auto"/>
          </w:tcPr>
          <w:p w:rsidR="009F1247" w:rsidRPr="009F1247" w:rsidRDefault="009F1247" w:rsidP="009F1247">
            <w:pPr>
              <w:widowControl/>
              <w:autoSpaceDE/>
              <w:autoSpaceDN/>
              <w:jc w:val="center"/>
              <w:rPr>
                <w:color w:val="000000"/>
                <w:szCs w:val="24"/>
              </w:rPr>
            </w:pPr>
            <w:r w:rsidRPr="009F1247">
              <w:rPr>
                <w:b/>
                <w:color w:val="000000"/>
              </w:rPr>
              <w:t>Витрати</w:t>
            </w:r>
          </w:p>
        </w:tc>
      </w:tr>
      <w:tr w:rsidR="009F1247" w:rsidRPr="009F1247" w:rsidTr="009F1247">
        <w:trPr>
          <w:trHeight w:val="144"/>
          <w:jc w:val="center"/>
        </w:trPr>
        <w:tc>
          <w:tcPr>
            <w:tcW w:w="3117" w:type="dxa"/>
            <w:shd w:val="clear" w:color="auto" w:fill="auto"/>
          </w:tcPr>
          <w:p w:rsidR="009F1247" w:rsidRPr="009F1247" w:rsidRDefault="009F1247" w:rsidP="009F1247">
            <w:pPr>
              <w:widowControl/>
              <w:autoSpaceDE/>
              <w:autoSpaceDN/>
              <w:rPr>
                <w:b/>
                <w:color w:val="000000"/>
                <w:szCs w:val="24"/>
              </w:rPr>
            </w:pPr>
            <w:r w:rsidRPr="009F1247">
              <w:rPr>
                <w:b/>
                <w:color w:val="000000"/>
                <w:szCs w:val="24"/>
              </w:rPr>
              <w:t>Альтернатива 1</w:t>
            </w:r>
          </w:p>
          <w:p w:rsidR="009F1247" w:rsidRPr="009F1247" w:rsidRDefault="009F1247" w:rsidP="009F1247">
            <w:pPr>
              <w:widowControl/>
              <w:autoSpaceDE/>
              <w:autoSpaceDN/>
              <w:jc w:val="both"/>
              <w:rPr>
                <w:color w:val="000000"/>
                <w:szCs w:val="24"/>
              </w:rPr>
            </w:pPr>
            <w:r w:rsidRPr="009F1247">
              <w:rPr>
                <w:color w:val="000000"/>
                <w:szCs w:val="24"/>
              </w:rPr>
              <w:t>Залишення існуючої на даний момент ситуації без змін</w:t>
            </w:r>
          </w:p>
        </w:tc>
        <w:tc>
          <w:tcPr>
            <w:tcW w:w="3111" w:type="dxa"/>
            <w:shd w:val="clear" w:color="auto" w:fill="auto"/>
          </w:tcPr>
          <w:p w:rsidR="009F1247" w:rsidRPr="009F1247" w:rsidRDefault="009F1247" w:rsidP="009F1247">
            <w:pPr>
              <w:widowControl/>
              <w:autoSpaceDE/>
              <w:autoSpaceDN/>
              <w:jc w:val="both"/>
              <w:rPr>
                <w:color w:val="000000"/>
                <w:szCs w:val="24"/>
              </w:rPr>
            </w:pPr>
            <w:r w:rsidRPr="009F1247">
              <w:rPr>
                <w:color w:val="000000"/>
                <w:szCs w:val="24"/>
              </w:rPr>
              <w:t>Сплата податку на рівні 2025 року</w:t>
            </w:r>
          </w:p>
        </w:tc>
        <w:tc>
          <w:tcPr>
            <w:tcW w:w="3117" w:type="dxa"/>
            <w:shd w:val="clear" w:color="auto" w:fill="auto"/>
          </w:tcPr>
          <w:p w:rsidR="009F1247" w:rsidRPr="009F1247" w:rsidRDefault="009F1247" w:rsidP="009F1247">
            <w:pPr>
              <w:widowControl/>
              <w:autoSpaceDE/>
              <w:autoSpaceDN/>
              <w:jc w:val="both"/>
              <w:rPr>
                <w:color w:val="000000"/>
                <w:szCs w:val="24"/>
              </w:rPr>
            </w:pPr>
            <w:r w:rsidRPr="009F1247">
              <w:rPr>
                <w:color w:val="000000"/>
                <w:szCs w:val="24"/>
              </w:rPr>
              <w:t>Для суб’єктів господарювання розмір плати за землю не збільшується, тому вони несуть витрати лише на сплату податку</w:t>
            </w:r>
          </w:p>
        </w:tc>
      </w:tr>
      <w:tr w:rsidR="009F1247" w:rsidRPr="009F1247" w:rsidTr="009F1247">
        <w:trPr>
          <w:trHeight w:val="144"/>
          <w:jc w:val="center"/>
        </w:trPr>
        <w:tc>
          <w:tcPr>
            <w:tcW w:w="3117" w:type="dxa"/>
            <w:shd w:val="clear" w:color="auto" w:fill="auto"/>
          </w:tcPr>
          <w:p w:rsidR="009F1247" w:rsidRPr="009F1247" w:rsidRDefault="009F1247" w:rsidP="009F1247">
            <w:pPr>
              <w:widowControl/>
              <w:autoSpaceDE/>
              <w:autoSpaceDN/>
              <w:rPr>
                <w:b/>
                <w:color w:val="000000"/>
                <w:szCs w:val="24"/>
              </w:rPr>
            </w:pPr>
            <w:r w:rsidRPr="009F1247">
              <w:rPr>
                <w:b/>
                <w:color w:val="000000"/>
                <w:szCs w:val="24"/>
              </w:rPr>
              <w:t xml:space="preserve">Альтернатива 2 </w:t>
            </w:r>
          </w:p>
          <w:p w:rsidR="009F1247" w:rsidRPr="009F1247" w:rsidRDefault="009F1247" w:rsidP="009F1247">
            <w:pPr>
              <w:widowControl/>
              <w:autoSpaceDE/>
              <w:autoSpaceDN/>
              <w:jc w:val="both"/>
              <w:rPr>
                <w:color w:val="000000"/>
                <w:szCs w:val="24"/>
              </w:rPr>
            </w:pPr>
            <w:r w:rsidRPr="009F1247">
              <w:rPr>
                <w:color w:val="000000"/>
                <w:szCs w:val="24"/>
              </w:rPr>
              <w:t>Установлення максимального розміру ставок орендної плати</w:t>
            </w:r>
          </w:p>
        </w:tc>
        <w:tc>
          <w:tcPr>
            <w:tcW w:w="3111" w:type="dxa"/>
            <w:shd w:val="clear" w:color="auto" w:fill="auto"/>
          </w:tcPr>
          <w:p w:rsidR="009F1247" w:rsidRPr="009F1247" w:rsidRDefault="009F1247" w:rsidP="000A6D3F">
            <w:pPr>
              <w:widowControl/>
              <w:autoSpaceDE/>
              <w:autoSpaceDN/>
              <w:rPr>
                <w:color w:val="000000"/>
                <w:szCs w:val="24"/>
                <w:shd w:val="clear" w:color="auto" w:fill="FFFFFF"/>
              </w:rPr>
            </w:pPr>
            <w:r w:rsidRPr="009F1247">
              <w:rPr>
                <w:color w:val="000000"/>
                <w:szCs w:val="24"/>
                <w:shd w:val="clear" w:color="auto" w:fill="FFFFFF"/>
              </w:rPr>
              <w:t>Відсутні</w:t>
            </w:r>
          </w:p>
          <w:p w:rsidR="009F1247" w:rsidRPr="009F1247" w:rsidRDefault="009F1247" w:rsidP="000A6D3F">
            <w:pPr>
              <w:widowControl/>
              <w:autoSpaceDE/>
              <w:autoSpaceDN/>
              <w:rPr>
                <w:color w:val="000000"/>
                <w:szCs w:val="24"/>
              </w:rPr>
            </w:pPr>
            <w:r w:rsidRPr="009F1247">
              <w:rPr>
                <w:color w:val="000000"/>
                <w:szCs w:val="24"/>
                <w:shd w:val="clear" w:color="auto" w:fill="FFFFFF"/>
              </w:rPr>
              <w:t xml:space="preserve">При цьому втрачається інвестиційна привабливість, </w:t>
            </w:r>
            <w:r w:rsidRPr="009F1247">
              <w:rPr>
                <w:color w:val="000000"/>
                <w:szCs w:val="24"/>
                <w:shd w:val="clear" w:color="auto" w:fill="FFFFFF"/>
              </w:rPr>
              <w:lastRenderedPageBreak/>
              <w:t>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c>
          <w:tcPr>
            <w:tcW w:w="3117" w:type="dxa"/>
            <w:shd w:val="clear" w:color="auto" w:fill="auto"/>
          </w:tcPr>
          <w:p w:rsidR="009F1247" w:rsidRPr="009F1247" w:rsidRDefault="009F1247" w:rsidP="000A6D3F">
            <w:pPr>
              <w:widowControl/>
              <w:autoSpaceDE/>
              <w:autoSpaceDN/>
              <w:rPr>
                <w:color w:val="000000"/>
                <w:szCs w:val="24"/>
              </w:rPr>
            </w:pPr>
            <w:r w:rsidRPr="009F1247">
              <w:rPr>
                <w:color w:val="000000"/>
                <w:szCs w:val="24"/>
              </w:rPr>
              <w:lastRenderedPageBreak/>
              <w:t xml:space="preserve">Витрати суб’єктів господарювання на сплату податку за максимальним  </w:t>
            </w:r>
            <w:r w:rsidRPr="009F1247">
              <w:rPr>
                <w:color w:val="000000"/>
                <w:szCs w:val="24"/>
              </w:rPr>
              <w:lastRenderedPageBreak/>
              <w:t>розміром ставки орендної плати. Зростає рівень невдоволеності та незабезпеченості громадян</w:t>
            </w:r>
          </w:p>
        </w:tc>
      </w:tr>
      <w:tr w:rsidR="009F1247" w:rsidRPr="009F1247" w:rsidTr="009F1247">
        <w:trPr>
          <w:trHeight w:val="144"/>
          <w:jc w:val="center"/>
        </w:trPr>
        <w:tc>
          <w:tcPr>
            <w:tcW w:w="3117" w:type="dxa"/>
            <w:shd w:val="clear" w:color="auto" w:fill="auto"/>
          </w:tcPr>
          <w:p w:rsidR="009F1247" w:rsidRPr="009F1247" w:rsidRDefault="009F1247" w:rsidP="009F1247">
            <w:pPr>
              <w:widowControl/>
              <w:autoSpaceDE/>
              <w:autoSpaceDN/>
              <w:rPr>
                <w:b/>
                <w:color w:val="000000"/>
                <w:szCs w:val="24"/>
              </w:rPr>
            </w:pPr>
            <w:r w:rsidRPr="009F1247">
              <w:rPr>
                <w:b/>
                <w:color w:val="000000"/>
                <w:szCs w:val="24"/>
              </w:rPr>
              <w:lastRenderedPageBreak/>
              <w:t>Альтернатива 3</w:t>
            </w:r>
          </w:p>
          <w:p w:rsidR="009F1247" w:rsidRPr="009F1247" w:rsidRDefault="009F1247" w:rsidP="009F1247">
            <w:pPr>
              <w:widowControl/>
              <w:autoSpaceDE/>
              <w:autoSpaceDN/>
              <w:jc w:val="both"/>
              <w:rPr>
                <w:color w:val="000000"/>
                <w:szCs w:val="24"/>
              </w:rPr>
            </w:pPr>
            <w:r w:rsidRPr="009F1247">
              <w:rPr>
                <w:color w:val="000000"/>
                <w:szCs w:val="24"/>
              </w:rPr>
              <w:t>Установлення диференційованого розміру ставок орендної плати</w:t>
            </w:r>
          </w:p>
        </w:tc>
        <w:tc>
          <w:tcPr>
            <w:tcW w:w="3111" w:type="dxa"/>
            <w:shd w:val="clear" w:color="auto" w:fill="auto"/>
          </w:tcPr>
          <w:p w:rsidR="009F1247" w:rsidRPr="009F1247" w:rsidRDefault="009F1247" w:rsidP="000A6D3F">
            <w:pPr>
              <w:widowControl/>
              <w:autoSpaceDE/>
              <w:autoSpaceDN/>
              <w:rPr>
                <w:rFonts w:eastAsia="Calibri"/>
                <w:color w:val="000000"/>
                <w:szCs w:val="24"/>
              </w:rPr>
            </w:pPr>
            <w:r w:rsidRPr="009F1247">
              <w:rPr>
                <w:color w:val="000000"/>
                <w:szCs w:val="24"/>
              </w:rPr>
              <w:t>Забезпечує досягнення цілей державного регулювання.</w:t>
            </w:r>
          </w:p>
          <w:p w:rsidR="009F1247" w:rsidRPr="009F1247" w:rsidRDefault="009F1247" w:rsidP="000A6D3F">
            <w:pPr>
              <w:widowControl/>
              <w:autoSpaceDE/>
              <w:autoSpaceDN/>
              <w:rPr>
                <w:color w:val="000000"/>
                <w:szCs w:val="24"/>
              </w:rPr>
            </w:pPr>
            <w:r w:rsidRPr="009F1247">
              <w:rPr>
                <w:color w:val="000000"/>
                <w:szCs w:val="24"/>
              </w:rPr>
              <w:t>Збільшує привабливість та ефективне використання земельних ділянок, які знаходяться в оренді. Дозволяє наповнювати міський бюджет власними надходженнями.</w:t>
            </w:r>
          </w:p>
        </w:tc>
        <w:tc>
          <w:tcPr>
            <w:tcW w:w="3117" w:type="dxa"/>
            <w:shd w:val="clear" w:color="auto" w:fill="auto"/>
          </w:tcPr>
          <w:p w:rsidR="009F1247" w:rsidRPr="009F1247" w:rsidRDefault="009F1247" w:rsidP="000A6D3F">
            <w:pPr>
              <w:widowControl/>
              <w:autoSpaceDE/>
              <w:autoSpaceDN/>
              <w:rPr>
                <w:color w:val="000000"/>
                <w:szCs w:val="24"/>
              </w:rPr>
            </w:pPr>
            <w:r w:rsidRPr="009F1247">
              <w:rPr>
                <w:color w:val="000000"/>
                <w:szCs w:val="24"/>
              </w:rPr>
              <w:t>Ураховуючи соціально-економічну ситуаці</w:t>
            </w:r>
            <w:r w:rsidR="006C5099">
              <w:rPr>
                <w:color w:val="000000"/>
                <w:szCs w:val="24"/>
              </w:rPr>
              <w:t>ю в державі, установлення з 2026</w:t>
            </w:r>
            <w:r w:rsidRPr="009F1247">
              <w:rPr>
                <w:color w:val="000000"/>
                <w:szCs w:val="24"/>
              </w:rPr>
              <w:t xml:space="preserve"> року для всіх категорій землекористувачів диференційованого розміру ставок орендної плати є доцільним. З введенням у дію запропонованого регуляторного </w:t>
            </w:r>
            <w:proofErr w:type="spellStart"/>
            <w:r w:rsidRPr="009F1247">
              <w:rPr>
                <w:color w:val="000000"/>
                <w:szCs w:val="24"/>
              </w:rPr>
              <w:t>акта</w:t>
            </w:r>
            <w:proofErr w:type="spellEnd"/>
            <w:r w:rsidRPr="009F1247">
              <w:rPr>
                <w:color w:val="000000"/>
                <w:szCs w:val="24"/>
              </w:rPr>
              <w:t xml:space="preserve"> будуть упорядковані відносини між землекористувачами та органом місцевого самоврядування з питань орендної плати за користування земельними ділянками. Ухвалення запропонованого рішення забезпечить сталі надходження до бюджету громади та нестиме більш прийнятне податкове навантаження на суб’єктів господарювання</w:t>
            </w:r>
          </w:p>
        </w:tc>
      </w:tr>
    </w:tbl>
    <w:p w:rsidR="009F1247" w:rsidRDefault="009F1247" w:rsidP="009F1247">
      <w:pPr>
        <w:widowControl/>
        <w:autoSpaceDE/>
        <w:autoSpaceDN/>
        <w:jc w:val="center"/>
        <w:outlineLvl w:val="2"/>
        <w:rPr>
          <w:b/>
          <w:bCs/>
          <w:color w:val="000000"/>
          <w:sz w:val="28"/>
          <w:szCs w:val="27"/>
          <w:lang w:eastAsia="ru-RU"/>
        </w:rPr>
      </w:pPr>
    </w:p>
    <w:p w:rsidR="009F1247" w:rsidRDefault="009F1247" w:rsidP="009F1247">
      <w:pPr>
        <w:widowControl/>
        <w:autoSpaceDE/>
        <w:autoSpaceDN/>
        <w:jc w:val="center"/>
        <w:outlineLvl w:val="2"/>
        <w:rPr>
          <w:b/>
          <w:bCs/>
          <w:color w:val="000000"/>
          <w:sz w:val="24"/>
          <w:szCs w:val="24"/>
          <w:lang w:eastAsia="ru-RU"/>
        </w:rPr>
      </w:pPr>
      <w:r w:rsidRPr="009F1247">
        <w:rPr>
          <w:b/>
          <w:bCs/>
          <w:color w:val="000000"/>
          <w:sz w:val="24"/>
          <w:szCs w:val="24"/>
          <w:lang w:eastAsia="ru-RU"/>
        </w:rPr>
        <w:t>IV. Вибір найбільш оптимального альтернативного способу досягнення цілей</w:t>
      </w:r>
    </w:p>
    <w:p w:rsidR="00B97BC0" w:rsidRPr="009F1247" w:rsidRDefault="00B97BC0" w:rsidP="009F1247">
      <w:pPr>
        <w:widowControl/>
        <w:autoSpaceDE/>
        <w:autoSpaceDN/>
        <w:jc w:val="center"/>
        <w:outlineLvl w:val="2"/>
        <w:rPr>
          <w:b/>
          <w:bCs/>
          <w:color w:val="000000"/>
          <w:sz w:val="24"/>
          <w:szCs w:val="24"/>
          <w:lang w:eastAsia="ru-RU"/>
        </w:rPr>
      </w:pPr>
    </w:p>
    <w:p w:rsidR="009F1247" w:rsidRPr="009F1247" w:rsidRDefault="009F1247" w:rsidP="009F1247">
      <w:pPr>
        <w:widowControl/>
        <w:autoSpaceDE/>
        <w:autoSpaceDN/>
        <w:jc w:val="both"/>
        <w:rPr>
          <w:color w:val="000000"/>
          <w:sz w:val="24"/>
          <w:szCs w:val="24"/>
        </w:rPr>
      </w:pPr>
      <w:r w:rsidRPr="009F1247">
        <w:rPr>
          <w:color w:val="000000"/>
          <w:sz w:val="28"/>
          <w:szCs w:val="28"/>
        </w:rPr>
        <w:t xml:space="preserve">    </w:t>
      </w:r>
      <w:r w:rsidRPr="009F1247">
        <w:rPr>
          <w:color w:val="000000"/>
          <w:sz w:val="24"/>
          <w:szCs w:val="24"/>
        </w:rPr>
        <w:t>Здійснено вибір оптимального альтернативного способу з урахуванням системи бальної оцінки ступеня досягнення визначених цілей.</w:t>
      </w:r>
    </w:p>
    <w:p w:rsidR="009F1247" w:rsidRPr="009F1247" w:rsidRDefault="009F1247" w:rsidP="009F1247">
      <w:pPr>
        <w:widowControl/>
        <w:autoSpaceDE/>
        <w:autoSpaceDN/>
        <w:jc w:val="both"/>
        <w:rPr>
          <w:color w:val="000000"/>
          <w:sz w:val="24"/>
          <w:szCs w:val="24"/>
        </w:rPr>
      </w:pPr>
      <w:r w:rsidRPr="009F1247">
        <w:rPr>
          <w:color w:val="000000"/>
          <w:sz w:val="24"/>
          <w:szCs w:val="24"/>
        </w:rPr>
        <w:t xml:space="preserve">    Оцінка ступеня досягнення цілей визначається за чотирибальною системою, де:</w:t>
      </w:r>
    </w:p>
    <w:p w:rsidR="009F1247" w:rsidRPr="009F1247" w:rsidRDefault="009F1247" w:rsidP="009F1247">
      <w:pPr>
        <w:widowControl/>
        <w:autoSpaceDE/>
        <w:autoSpaceDN/>
        <w:jc w:val="both"/>
        <w:rPr>
          <w:color w:val="000000"/>
          <w:sz w:val="24"/>
          <w:szCs w:val="24"/>
        </w:rPr>
      </w:pPr>
      <w:r w:rsidRPr="009F1247">
        <w:rPr>
          <w:color w:val="000000"/>
          <w:sz w:val="24"/>
          <w:szCs w:val="24"/>
        </w:rPr>
        <w:t xml:space="preserve">4 – цілі ухвалення регуляторного </w:t>
      </w:r>
      <w:proofErr w:type="spellStart"/>
      <w:r w:rsidRPr="009F1247">
        <w:rPr>
          <w:color w:val="000000"/>
          <w:sz w:val="24"/>
          <w:szCs w:val="24"/>
        </w:rPr>
        <w:t>акта</w:t>
      </w:r>
      <w:proofErr w:type="spellEnd"/>
      <w:r w:rsidRPr="009F1247">
        <w:rPr>
          <w:color w:val="000000"/>
          <w:sz w:val="24"/>
          <w:szCs w:val="24"/>
        </w:rPr>
        <w:t xml:space="preserve"> можуть бути досягнуті повною мірою (проблеми більше не буде);</w:t>
      </w:r>
    </w:p>
    <w:p w:rsidR="009F1247" w:rsidRPr="009F1247" w:rsidRDefault="009F1247" w:rsidP="009F1247">
      <w:pPr>
        <w:widowControl/>
        <w:autoSpaceDE/>
        <w:autoSpaceDN/>
        <w:jc w:val="both"/>
        <w:rPr>
          <w:color w:val="000000"/>
          <w:sz w:val="24"/>
          <w:szCs w:val="24"/>
        </w:rPr>
      </w:pPr>
      <w:r w:rsidRPr="009F1247">
        <w:rPr>
          <w:color w:val="000000"/>
          <w:sz w:val="24"/>
          <w:szCs w:val="24"/>
        </w:rPr>
        <w:t xml:space="preserve">3 – цілі ухвалення регуляторного </w:t>
      </w:r>
      <w:proofErr w:type="spellStart"/>
      <w:r w:rsidRPr="009F1247">
        <w:rPr>
          <w:color w:val="000000"/>
          <w:sz w:val="24"/>
          <w:szCs w:val="24"/>
        </w:rPr>
        <w:t>акта</w:t>
      </w:r>
      <w:proofErr w:type="spellEnd"/>
      <w:r w:rsidRPr="009F1247">
        <w:rPr>
          <w:color w:val="000000"/>
          <w:sz w:val="24"/>
          <w:szCs w:val="24"/>
        </w:rPr>
        <w:t xml:space="preserve"> можуть бути досягнуті майже  повною мірою (усі важливі аспекти проблеми усунені);</w:t>
      </w:r>
    </w:p>
    <w:p w:rsidR="009F1247" w:rsidRPr="009F1247" w:rsidRDefault="009F1247" w:rsidP="009F1247">
      <w:pPr>
        <w:widowControl/>
        <w:autoSpaceDE/>
        <w:autoSpaceDN/>
        <w:jc w:val="both"/>
        <w:rPr>
          <w:color w:val="000000"/>
          <w:sz w:val="24"/>
          <w:szCs w:val="24"/>
        </w:rPr>
      </w:pPr>
      <w:r w:rsidRPr="009F1247">
        <w:rPr>
          <w:color w:val="000000"/>
          <w:sz w:val="24"/>
          <w:szCs w:val="24"/>
        </w:rPr>
        <w:t xml:space="preserve">2 – цілі ухвалення регуляторного </w:t>
      </w:r>
      <w:proofErr w:type="spellStart"/>
      <w:r w:rsidRPr="009F1247">
        <w:rPr>
          <w:color w:val="000000"/>
          <w:sz w:val="24"/>
          <w:szCs w:val="24"/>
        </w:rPr>
        <w:t>акта</w:t>
      </w:r>
      <w:proofErr w:type="spellEnd"/>
      <w:r w:rsidRPr="009F1247">
        <w:rPr>
          <w:color w:val="000000"/>
          <w:sz w:val="24"/>
          <w:szCs w:val="24"/>
        </w:rPr>
        <w:t xml:space="preserve"> можуть бути досягнуті частково (проблема значно зменшиться, однак, деякі важливі критичні її аспекти залишаться невирішеними);</w:t>
      </w:r>
    </w:p>
    <w:p w:rsidR="009F1247" w:rsidRDefault="009F1247" w:rsidP="009F1247">
      <w:pPr>
        <w:widowControl/>
        <w:autoSpaceDE/>
        <w:autoSpaceDN/>
        <w:jc w:val="both"/>
        <w:rPr>
          <w:color w:val="000000"/>
          <w:sz w:val="24"/>
          <w:szCs w:val="24"/>
        </w:rPr>
      </w:pPr>
      <w:r w:rsidRPr="009F1247">
        <w:rPr>
          <w:color w:val="000000"/>
          <w:sz w:val="24"/>
          <w:szCs w:val="24"/>
        </w:rPr>
        <w:t xml:space="preserve">1 – цілі ухвалення регуляторного </w:t>
      </w:r>
      <w:proofErr w:type="spellStart"/>
      <w:r w:rsidRPr="009F1247">
        <w:rPr>
          <w:color w:val="000000"/>
          <w:sz w:val="24"/>
          <w:szCs w:val="24"/>
        </w:rPr>
        <w:t>акта</w:t>
      </w:r>
      <w:proofErr w:type="spellEnd"/>
      <w:r w:rsidRPr="009F1247">
        <w:rPr>
          <w:color w:val="000000"/>
          <w:sz w:val="24"/>
          <w:szCs w:val="24"/>
        </w:rPr>
        <w:t xml:space="preserve"> не можуть бути досягнуті (проблема залишається).</w:t>
      </w:r>
    </w:p>
    <w:p w:rsidR="004B45AB" w:rsidRDefault="004B45AB" w:rsidP="009F1247">
      <w:pPr>
        <w:widowControl/>
        <w:autoSpaceDE/>
        <w:autoSpaceDN/>
        <w:jc w:val="both"/>
        <w:rPr>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2450"/>
        <w:gridCol w:w="3822"/>
      </w:tblGrid>
      <w:tr w:rsidR="009F1247" w:rsidRPr="009F1247" w:rsidTr="0094662B">
        <w:tc>
          <w:tcPr>
            <w:tcW w:w="3084" w:type="dxa"/>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Рейтинг результативності (досягнення цілей під час вирішення проблеми)</w:t>
            </w:r>
          </w:p>
        </w:tc>
        <w:tc>
          <w:tcPr>
            <w:tcW w:w="2450" w:type="dxa"/>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Бал результативності (за чотирибальною системою оцінки)</w:t>
            </w:r>
          </w:p>
        </w:tc>
        <w:tc>
          <w:tcPr>
            <w:tcW w:w="3822" w:type="dxa"/>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 xml:space="preserve">Коментарі щодо присвоєння відповідного </w:t>
            </w:r>
            <w:proofErr w:type="spellStart"/>
            <w:r w:rsidRPr="009F1247">
              <w:rPr>
                <w:b/>
                <w:color w:val="000000"/>
                <w:sz w:val="24"/>
                <w:szCs w:val="24"/>
              </w:rPr>
              <w:t>бала</w:t>
            </w:r>
            <w:proofErr w:type="spellEnd"/>
          </w:p>
        </w:tc>
      </w:tr>
      <w:tr w:rsidR="009F1247" w:rsidRPr="009F1247" w:rsidTr="0094662B">
        <w:tc>
          <w:tcPr>
            <w:tcW w:w="3084"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Альтернатива 1</w:t>
            </w:r>
          </w:p>
          <w:p w:rsidR="009F1247" w:rsidRPr="009F1247" w:rsidRDefault="009F1247" w:rsidP="009F1247">
            <w:pPr>
              <w:widowControl/>
              <w:autoSpaceDE/>
              <w:autoSpaceDN/>
              <w:rPr>
                <w:color w:val="000000"/>
                <w:sz w:val="24"/>
                <w:szCs w:val="24"/>
                <w:lang w:val="ru-RU"/>
              </w:rPr>
            </w:pPr>
            <w:r w:rsidRPr="009F1247">
              <w:rPr>
                <w:color w:val="000000"/>
                <w:sz w:val="24"/>
                <w:szCs w:val="24"/>
              </w:rPr>
              <w:t>Залишення існуючої на даний момент ситуації без змін</w:t>
            </w:r>
          </w:p>
        </w:tc>
        <w:tc>
          <w:tcPr>
            <w:tcW w:w="2450" w:type="dxa"/>
            <w:shd w:val="clear" w:color="auto" w:fill="auto"/>
          </w:tcPr>
          <w:p w:rsidR="009F1247" w:rsidRPr="009F1247" w:rsidRDefault="009F1247" w:rsidP="009F1247">
            <w:pPr>
              <w:widowControl/>
              <w:autoSpaceDE/>
              <w:autoSpaceDN/>
              <w:jc w:val="center"/>
              <w:rPr>
                <w:color w:val="000000"/>
                <w:sz w:val="24"/>
                <w:szCs w:val="24"/>
              </w:rPr>
            </w:pPr>
            <w:r w:rsidRPr="009F1247">
              <w:rPr>
                <w:color w:val="000000"/>
                <w:sz w:val="24"/>
                <w:szCs w:val="24"/>
              </w:rPr>
              <w:t>1</w:t>
            </w:r>
          </w:p>
        </w:tc>
        <w:tc>
          <w:tcPr>
            <w:tcW w:w="3822" w:type="dxa"/>
            <w:shd w:val="clear" w:color="auto" w:fill="auto"/>
          </w:tcPr>
          <w:p w:rsidR="009F1247" w:rsidRPr="009F1247" w:rsidRDefault="009F1247" w:rsidP="000A6D3F">
            <w:pPr>
              <w:widowControl/>
              <w:autoSpaceDE/>
              <w:autoSpaceDN/>
              <w:rPr>
                <w:color w:val="000000"/>
                <w:sz w:val="24"/>
                <w:szCs w:val="24"/>
              </w:rPr>
            </w:pPr>
            <w:r w:rsidRPr="009F1247">
              <w:rPr>
                <w:color w:val="000000"/>
                <w:sz w:val="24"/>
                <w:szCs w:val="24"/>
                <w:shd w:val="clear" w:color="auto" w:fill="FFFFFF"/>
              </w:rPr>
              <w:t xml:space="preserve">У разі прийняття даної </w:t>
            </w:r>
            <w:r w:rsidR="006C5099">
              <w:rPr>
                <w:color w:val="000000"/>
                <w:sz w:val="24"/>
                <w:szCs w:val="24"/>
                <w:shd w:val="clear" w:color="auto" w:fill="FFFFFF"/>
              </w:rPr>
              <w:t>альтернативи, по закінченню 2026</w:t>
            </w:r>
            <w:r w:rsidRPr="009F1247">
              <w:rPr>
                <w:color w:val="000000"/>
                <w:sz w:val="24"/>
                <w:szCs w:val="24"/>
                <w:shd w:val="clear" w:color="auto" w:fill="FFFFFF"/>
              </w:rPr>
              <w:t xml:space="preserve"> року діючі відсотки орендної плати, не дадуть можливості додатково залучити фінансовий ресурс до міського бюджету, так як в зв’язку з неприйняттям </w:t>
            </w:r>
            <w:r w:rsidRPr="009F1247">
              <w:rPr>
                <w:color w:val="000000"/>
                <w:sz w:val="24"/>
                <w:szCs w:val="24"/>
                <w:shd w:val="clear" w:color="auto" w:fill="FFFFFF"/>
              </w:rPr>
              <w:lastRenderedPageBreak/>
              <w:t>рішення орендна плата  за земельні ділянки буде справлятися із застос</w:t>
            </w:r>
            <w:r w:rsidR="006C5099">
              <w:rPr>
                <w:color w:val="000000"/>
                <w:sz w:val="24"/>
                <w:szCs w:val="24"/>
                <w:shd w:val="clear" w:color="auto" w:fill="FFFFFF"/>
              </w:rPr>
              <w:t>уванням ставок, які діяли в 2025</w:t>
            </w:r>
            <w:r w:rsidRPr="009F1247">
              <w:rPr>
                <w:color w:val="000000"/>
                <w:sz w:val="24"/>
                <w:szCs w:val="24"/>
                <w:shd w:val="clear" w:color="auto" w:fill="FFFFFF"/>
              </w:rPr>
              <w:t xml:space="preserve"> році</w:t>
            </w:r>
          </w:p>
        </w:tc>
      </w:tr>
      <w:tr w:rsidR="009F1247" w:rsidRPr="009F1247" w:rsidTr="0094662B">
        <w:tc>
          <w:tcPr>
            <w:tcW w:w="3084"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lastRenderedPageBreak/>
              <w:t xml:space="preserve">Альтернатива 2 </w:t>
            </w:r>
          </w:p>
          <w:p w:rsidR="009F1247" w:rsidRPr="009F1247" w:rsidRDefault="009F1247" w:rsidP="009F1247">
            <w:pPr>
              <w:widowControl/>
              <w:autoSpaceDE/>
              <w:autoSpaceDN/>
              <w:jc w:val="both"/>
              <w:rPr>
                <w:color w:val="000000"/>
                <w:sz w:val="24"/>
                <w:szCs w:val="24"/>
              </w:rPr>
            </w:pPr>
            <w:r w:rsidRPr="009F1247">
              <w:rPr>
                <w:color w:val="000000"/>
                <w:sz w:val="24"/>
                <w:szCs w:val="24"/>
              </w:rPr>
              <w:t>Установлення максимального розміру ставок орендної плати</w:t>
            </w:r>
          </w:p>
        </w:tc>
        <w:tc>
          <w:tcPr>
            <w:tcW w:w="2450" w:type="dxa"/>
            <w:shd w:val="clear" w:color="auto" w:fill="auto"/>
          </w:tcPr>
          <w:p w:rsidR="009F1247" w:rsidRPr="009F1247" w:rsidRDefault="009F1247" w:rsidP="009F1247">
            <w:pPr>
              <w:widowControl/>
              <w:autoSpaceDE/>
              <w:autoSpaceDN/>
              <w:jc w:val="center"/>
              <w:rPr>
                <w:color w:val="000000"/>
                <w:sz w:val="24"/>
                <w:szCs w:val="24"/>
              </w:rPr>
            </w:pPr>
            <w:r w:rsidRPr="009F1247">
              <w:rPr>
                <w:color w:val="000000"/>
                <w:sz w:val="24"/>
                <w:szCs w:val="24"/>
              </w:rPr>
              <w:t>3</w:t>
            </w:r>
          </w:p>
        </w:tc>
        <w:tc>
          <w:tcPr>
            <w:tcW w:w="3822" w:type="dxa"/>
            <w:shd w:val="clear" w:color="auto" w:fill="auto"/>
          </w:tcPr>
          <w:p w:rsidR="009F1247" w:rsidRPr="009F1247" w:rsidRDefault="009F1247" w:rsidP="000A6D3F">
            <w:pPr>
              <w:widowControl/>
              <w:autoSpaceDE/>
              <w:autoSpaceDN/>
              <w:rPr>
                <w:color w:val="000000"/>
                <w:sz w:val="24"/>
                <w:szCs w:val="24"/>
              </w:rPr>
            </w:pPr>
            <w:r w:rsidRPr="009F1247">
              <w:rPr>
                <w:color w:val="000000"/>
                <w:sz w:val="24"/>
                <w:szCs w:val="24"/>
              </w:rPr>
              <w:t xml:space="preserve">При збільшенні прогнозованого надходження до міського бюджету є можливість збільшення видатків на фінансування соціально важливих </w:t>
            </w:r>
            <w:r w:rsidRPr="009F1247">
              <w:rPr>
                <w:color w:val="000000"/>
              </w:rPr>
              <w:t>міських</w:t>
            </w:r>
            <w:r w:rsidRPr="009F1247">
              <w:rPr>
                <w:color w:val="000000"/>
                <w:sz w:val="24"/>
                <w:szCs w:val="24"/>
              </w:rPr>
              <w:t xml:space="preserve"> цільових програм та  </w:t>
            </w:r>
            <w:r w:rsidRPr="009F1247">
              <w:rPr>
                <w:color w:val="000000"/>
                <w:sz w:val="24"/>
                <w:szCs w:val="24"/>
                <w:shd w:val="clear" w:color="auto" w:fill="FFFFFF"/>
              </w:rPr>
              <w:t>бюджетної сфери.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r>
      <w:tr w:rsidR="009F1247" w:rsidRPr="009F1247" w:rsidTr="0094662B">
        <w:tc>
          <w:tcPr>
            <w:tcW w:w="3084" w:type="dxa"/>
            <w:shd w:val="clear" w:color="auto" w:fill="auto"/>
          </w:tcPr>
          <w:p w:rsidR="009F1247" w:rsidRPr="009F1247" w:rsidRDefault="009F1247" w:rsidP="009F1247">
            <w:pPr>
              <w:widowControl/>
              <w:autoSpaceDE/>
              <w:autoSpaceDN/>
              <w:rPr>
                <w:b/>
                <w:color w:val="000000"/>
                <w:sz w:val="24"/>
                <w:szCs w:val="24"/>
              </w:rPr>
            </w:pPr>
            <w:r w:rsidRPr="009F1247">
              <w:rPr>
                <w:b/>
                <w:color w:val="000000"/>
                <w:sz w:val="24"/>
                <w:szCs w:val="24"/>
              </w:rPr>
              <w:t>Альтернатива 3</w:t>
            </w:r>
          </w:p>
          <w:p w:rsidR="009F1247" w:rsidRPr="009F1247" w:rsidRDefault="009F1247" w:rsidP="009F1247">
            <w:pPr>
              <w:widowControl/>
              <w:autoSpaceDE/>
              <w:autoSpaceDN/>
              <w:jc w:val="both"/>
              <w:rPr>
                <w:color w:val="000000"/>
                <w:sz w:val="24"/>
                <w:szCs w:val="24"/>
              </w:rPr>
            </w:pPr>
            <w:r w:rsidRPr="009F1247">
              <w:rPr>
                <w:color w:val="000000"/>
                <w:sz w:val="24"/>
                <w:szCs w:val="24"/>
              </w:rPr>
              <w:t>Установлення диференційованого розміру ставок орендної плати</w:t>
            </w:r>
          </w:p>
        </w:tc>
        <w:tc>
          <w:tcPr>
            <w:tcW w:w="2450" w:type="dxa"/>
            <w:shd w:val="clear" w:color="auto" w:fill="auto"/>
          </w:tcPr>
          <w:p w:rsidR="009F1247" w:rsidRPr="009F1247" w:rsidRDefault="009F1247" w:rsidP="009F1247">
            <w:pPr>
              <w:widowControl/>
              <w:autoSpaceDE/>
              <w:autoSpaceDN/>
              <w:jc w:val="center"/>
              <w:rPr>
                <w:color w:val="000000"/>
                <w:sz w:val="24"/>
                <w:szCs w:val="24"/>
              </w:rPr>
            </w:pPr>
            <w:r w:rsidRPr="009F1247">
              <w:rPr>
                <w:color w:val="000000"/>
                <w:sz w:val="24"/>
                <w:szCs w:val="24"/>
              </w:rPr>
              <w:t>4</w:t>
            </w:r>
          </w:p>
        </w:tc>
        <w:tc>
          <w:tcPr>
            <w:tcW w:w="3822" w:type="dxa"/>
            <w:shd w:val="clear" w:color="auto" w:fill="auto"/>
          </w:tcPr>
          <w:p w:rsidR="009F1247" w:rsidRPr="009F1247" w:rsidRDefault="009F1247" w:rsidP="000A6D3F">
            <w:pPr>
              <w:widowControl/>
              <w:autoSpaceDE/>
              <w:autoSpaceDN/>
              <w:rPr>
                <w:color w:val="000000"/>
                <w:sz w:val="24"/>
                <w:szCs w:val="24"/>
              </w:rPr>
            </w:pPr>
            <w:r w:rsidRPr="009F1247">
              <w:rPr>
                <w:color w:val="000000"/>
                <w:sz w:val="24"/>
                <w:szCs w:val="24"/>
              </w:rPr>
              <w:t xml:space="preserve">Цілі прийняття регуляторного </w:t>
            </w:r>
            <w:proofErr w:type="spellStart"/>
            <w:r w:rsidRPr="009F1247">
              <w:rPr>
                <w:color w:val="000000"/>
                <w:sz w:val="24"/>
                <w:szCs w:val="24"/>
              </w:rPr>
              <w:t>акта</w:t>
            </w:r>
            <w:proofErr w:type="spellEnd"/>
            <w:r w:rsidRPr="009F1247">
              <w:rPr>
                <w:color w:val="000000"/>
                <w:sz w:val="24"/>
                <w:szCs w:val="24"/>
              </w:rPr>
              <w:t xml:space="preserve">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орендну плату за земельні ділянки за обґрунтованими ставками з урахуванням диференціації </w:t>
            </w:r>
            <w:r w:rsidRPr="009F1247">
              <w:rPr>
                <w:sz w:val="24"/>
                <w:szCs w:val="24"/>
              </w:rPr>
              <w:t xml:space="preserve">за видами цільового використання земель; </w:t>
            </w:r>
          </w:p>
          <w:p w:rsidR="009F1247" w:rsidRPr="009F1247" w:rsidRDefault="009F1247" w:rsidP="000A6D3F">
            <w:pPr>
              <w:widowControl/>
              <w:autoSpaceDE/>
              <w:autoSpaceDN/>
              <w:rPr>
                <w:color w:val="000000"/>
                <w:sz w:val="24"/>
                <w:szCs w:val="24"/>
              </w:rPr>
            </w:pPr>
            <w:r w:rsidRPr="009F1247">
              <w:rPr>
                <w:color w:val="000000"/>
                <w:sz w:val="24"/>
                <w:szCs w:val="24"/>
                <w:shd w:val="clear" w:color="auto" w:fill="FFFFFF"/>
              </w:rPr>
              <w:t>забезпечення фінансування соціально важливих міських цільових програм та бюджетної сфери в галузях освіти, охорони здоров’я, соціального захисту, культури, спорту, житлово-комунального господарства тощо</w:t>
            </w:r>
          </w:p>
        </w:tc>
      </w:tr>
    </w:tbl>
    <w:p w:rsidR="0039515B" w:rsidRDefault="0039515B" w:rsidP="0039515B">
      <w:pPr>
        <w:ind w:firstLine="709"/>
        <w:jc w:val="both"/>
        <w:rPr>
          <w:sz w:val="24"/>
          <w:szCs w:val="24"/>
          <w:lang w:val="ru-RU"/>
        </w:rPr>
      </w:pPr>
    </w:p>
    <w:p w:rsidR="00F951D1" w:rsidRDefault="00F951D1" w:rsidP="0039515B">
      <w:pPr>
        <w:ind w:firstLine="709"/>
        <w:jc w:val="both"/>
        <w:rPr>
          <w:sz w:val="24"/>
          <w:szCs w:val="24"/>
          <w:lang w:val="ru-RU"/>
        </w:rPr>
      </w:pPr>
    </w:p>
    <w:p w:rsidR="00F951D1" w:rsidRDefault="00F951D1" w:rsidP="0039515B">
      <w:pPr>
        <w:ind w:firstLine="709"/>
        <w:jc w:val="both"/>
        <w:rPr>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392"/>
        <w:gridCol w:w="2392"/>
        <w:gridCol w:w="2277"/>
      </w:tblGrid>
      <w:tr w:rsidR="009F1247" w:rsidRPr="009F1247" w:rsidTr="0094662B">
        <w:tc>
          <w:tcPr>
            <w:tcW w:w="2295" w:type="dxa"/>
            <w:tcBorders>
              <w:top w:val="outset" w:sz="6" w:space="0" w:color="auto"/>
              <w:left w:val="single" w:sz="4" w:space="0" w:color="auto"/>
              <w:bottom w:val="outset" w:sz="6" w:space="0" w:color="auto"/>
              <w:right w:val="outset" w:sz="6" w:space="0" w:color="auto"/>
            </w:tcBorders>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Рейтинг результативності</w:t>
            </w:r>
          </w:p>
        </w:tc>
        <w:tc>
          <w:tcPr>
            <w:tcW w:w="2392" w:type="dxa"/>
            <w:tcBorders>
              <w:top w:val="outset" w:sz="6" w:space="0" w:color="auto"/>
              <w:left w:val="outset" w:sz="6" w:space="0" w:color="auto"/>
              <w:bottom w:val="outset" w:sz="6" w:space="0" w:color="auto"/>
              <w:right w:val="outset" w:sz="6" w:space="0" w:color="auto"/>
            </w:tcBorders>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Вигоди (підсумок)</w:t>
            </w:r>
          </w:p>
        </w:tc>
        <w:tc>
          <w:tcPr>
            <w:tcW w:w="2392" w:type="dxa"/>
            <w:tcBorders>
              <w:top w:val="outset" w:sz="6" w:space="0" w:color="auto"/>
              <w:left w:val="outset" w:sz="6" w:space="0" w:color="auto"/>
              <w:bottom w:val="outset" w:sz="6" w:space="0" w:color="auto"/>
              <w:right w:val="outset" w:sz="6" w:space="0" w:color="auto"/>
            </w:tcBorders>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Витрати (підсумок)</w:t>
            </w:r>
          </w:p>
        </w:tc>
        <w:tc>
          <w:tcPr>
            <w:tcW w:w="2277" w:type="dxa"/>
            <w:tcBorders>
              <w:top w:val="outset" w:sz="6" w:space="0" w:color="auto"/>
              <w:left w:val="outset" w:sz="6" w:space="0" w:color="auto"/>
              <w:bottom w:val="outset" w:sz="6" w:space="0" w:color="auto"/>
              <w:right w:val="single" w:sz="4" w:space="0" w:color="auto"/>
            </w:tcBorders>
            <w:shd w:val="clear" w:color="auto" w:fill="auto"/>
            <w:vAlign w:val="center"/>
          </w:tcPr>
          <w:p w:rsidR="009F1247" w:rsidRPr="009F1247" w:rsidRDefault="009F1247" w:rsidP="009F1247">
            <w:pPr>
              <w:widowControl/>
              <w:autoSpaceDE/>
              <w:autoSpaceDN/>
              <w:jc w:val="center"/>
              <w:rPr>
                <w:b/>
                <w:color w:val="000000"/>
                <w:sz w:val="24"/>
                <w:szCs w:val="24"/>
              </w:rPr>
            </w:pPr>
            <w:r w:rsidRPr="009F1247">
              <w:rPr>
                <w:b/>
                <w:color w:val="000000"/>
                <w:sz w:val="24"/>
                <w:szCs w:val="24"/>
              </w:rPr>
              <w:t>Обґрунтування відповідного місця альтернативи у рейтингу</w:t>
            </w:r>
          </w:p>
        </w:tc>
      </w:tr>
      <w:tr w:rsidR="009F1247" w:rsidRPr="009F1247" w:rsidTr="0094662B">
        <w:tc>
          <w:tcPr>
            <w:tcW w:w="2295" w:type="dxa"/>
            <w:shd w:val="clear" w:color="auto" w:fill="auto"/>
          </w:tcPr>
          <w:p w:rsidR="009F1247" w:rsidRPr="009F1247" w:rsidRDefault="009F1247" w:rsidP="000A6D3F">
            <w:pPr>
              <w:widowControl/>
              <w:autoSpaceDE/>
              <w:autoSpaceDN/>
              <w:rPr>
                <w:b/>
                <w:color w:val="000000"/>
                <w:sz w:val="24"/>
                <w:szCs w:val="24"/>
              </w:rPr>
            </w:pPr>
            <w:r w:rsidRPr="009F1247">
              <w:rPr>
                <w:b/>
                <w:color w:val="000000"/>
                <w:sz w:val="24"/>
                <w:szCs w:val="24"/>
              </w:rPr>
              <w:t>Альтернатива 1</w:t>
            </w:r>
          </w:p>
          <w:p w:rsidR="009F1247" w:rsidRPr="009F1247" w:rsidRDefault="009F1247" w:rsidP="000A6D3F">
            <w:pPr>
              <w:widowControl/>
              <w:autoSpaceDE/>
              <w:autoSpaceDN/>
              <w:rPr>
                <w:i/>
                <w:color w:val="000000"/>
                <w:sz w:val="24"/>
                <w:szCs w:val="24"/>
              </w:rPr>
            </w:pPr>
            <w:r w:rsidRPr="009F1247">
              <w:rPr>
                <w:color w:val="000000"/>
                <w:sz w:val="24"/>
                <w:szCs w:val="24"/>
              </w:rPr>
              <w:t>Залишення існуючої на даний момент ситуації без змін</w:t>
            </w:r>
          </w:p>
        </w:tc>
        <w:tc>
          <w:tcPr>
            <w:tcW w:w="2392" w:type="dxa"/>
            <w:shd w:val="clear" w:color="auto" w:fill="auto"/>
          </w:tcPr>
          <w:p w:rsidR="009F1247" w:rsidRPr="009F1247" w:rsidRDefault="009F1247" w:rsidP="000A6D3F">
            <w:pPr>
              <w:widowControl/>
              <w:autoSpaceDE/>
              <w:autoSpaceDN/>
              <w:spacing w:line="242" w:lineRule="auto"/>
              <w:rPr>
                <w:color w:val="000000"/>
                <w:sz w:val="24"/>
                <w:szCs w:val="24"/>
              </w:rPr>
            </w:pPr>
            <w:r w:rsidRPr="009F1247">
              <w:rPr>
                <w:b/>
                <w:color w:val="000000"/>
                <w:sz w:val="24"/>
                <w:szCs w:val="24"/>
              </w:rPr>
              <w:t>Органи місцевого самоврядування:</w:t>
            </w:r>
            <w:r w:rsidRPr="009F1247">
              <w:rPr>
                <w:color w:val="000000"/>
                <w:sz w:val="24"/>
                <w:szCs w:val="24"/>
              </w:rPr>
              <w:t xml:space="preserve"> відсутні</w:t>
            </w:r>
          </w:p>
          <w:p w:rsidR="009F1247" w:rsidRPr="009F1247" w:rsidRDefault="009F1247" w:rsidP="000A6D3F">
            <w:pPr>
              <w:widowControl/>
              <w:autoSpaceDE/>
              <w:autoSpaceDN/>
              <w:spacing w:line="242" w:lineRule="auto"/>
              <w:rPr>
                <w:b/>
                <w:color w:val="000000"/>
                <w:sz w:val="24"/>
                <w:szCs w:val="24"/>
              </w:rPr>
            </w:pPr>
            <w:r w:rsidRPr="009F1247">
              <w:rPr>
                <w:b/>
                <w:color w:val="000000"/>
                <w:sz w:val="24"/>
                <w:szCs w:val="24"/>
              </w:rPr>
              <w:t>Громадяни:</w:t>
            </w:r>
          </w:p>
          <w:p w:rsidR="009F1247" w:rsidRPr="009F1247" w:rsidRDefault="009F1247" w:rsidP="000A6D3F">
            <w:pPr>
              <w:widowControl/>
              <w:autoSpaceDE/>
              <w:autoSpaceDN/>
              <w:spacing w:line="242" w:lineRule="auto"/>
              <w:rPr>
                <w:color w:val="000000"/>
                <w:sz w:val="24"/>
                <w:szCs w:val="24"/>
              </w:rPr>
            </w:pPr>
            <w:r w:rsidRPr="009F1247">
              <w:rPr>
                <w:color w:val="000000"/>
                <w:sz w:val="24"/>
                <w:szCs w:val="24"/>
              </w:rPr>
              <w:t>Сплата податку по ставкам, які діяли в 2025 році</w:t>
            </w:r>
          </w:p>
          <w:p w:rsidR="009F1247" w:rsidRPr="009F1247" w:rsidRDefault="009F1247" w:rsidP="000A6D3F">
            <w:pPr>
              <w:widowControl/>
              <w:autoSpaceDE/>
              <w:autoSpaceDN/>
              <w:spacing w:line="242" w:lineRule="auto"/>
              <w:rPr>
                <w:color w:val="000000"/>
                <w:sz w:val="24"/>
                <w:szCs w:val="24"/>
              </w:rPr>
            </w:pPr>
            <w:r w:rsidRPr="009F1247">
              <w:rPr>
                <w:b/>
                <w:color w:val="000000"/>
                <w:sz w:val="24"/>
                <w:szCs w:val="24"/>
              </w:rPr>
              <w:t>Суб’єкти</w:t>
            </w:r>
            <w:r w:rsidRPr="009F1247">
              <w:rPr>
                <w:color w:val="000000"/>
                <w:sz w:val="24"/>
                <w:szCs w:val="24"/>
              </w:rPr>
              <w:t xml:space="preserve"> </w:t>
            </w:r>
            <w:r w:rsidRPr="009F1247">
              <w:rPr>
                <w:b/>
                <w:color w:val="000000"/>
                <w:sz w:val="24"/>
                <w:szCs w:val="24"/>
              </w:rPr>
              <w:t>господарювання:</w:t>
            </w:r>
          </w:p>
          <w:p w:rsidR="009F1247" w:rsidRPr="009F1247" w:rsidRDefault="009F1247" w:rsidP="000A6D3F">
            <w:pPr>
              <w:widowControl/>
              <w:autoSpaceDE/>
              <w:autoSpaceDN/>
              <w:spacing w:line="242" w:lineRule="auto"/>
              <w:rPr>
                <w:color w:val="000000"/>
                <w:sz w:val="24"/>
                <w:szCs w:val="24"/>
              </w:rPr>
            </w:pPr>
            <w:r w:rsidRPr="009F1247">
              <w:rPr>
                <w:color w:val="000000"/>
                <w:sz w:val="24"/>
                <w:szCs w:val="24"/>
              </w:rPr>
              <w:lastRenderedPageBreak/>
              <w:t>Сплата податку по ставкам, які діяли в 2025 році.</w:t>
            </w:r>
          </w:p>
        </w:tc>
        <w:tc>
          <w:tcPr>
            <w:tcW w:w="2392" w:type="dxa"/>
            <w:shd w:val="clear" w:color="auto" w:fill="auto"/>
          </w:tcPr>
          <w:p w:rsidR="009F1247" w:rsidRPr="009F1247" w:rsidRDefault="009F1247" w:rsidP="000A6D3F">
            <w:pPr>
              <w:widowControl/>
              <w:autoSpaceDE/>
              <w:autoSpaceDN/>
              <w:spacing w:line="242" w:lineRule="auto"/>
              <w:rPr>
                <w:color w:val="000000"/>
                <w:sz w:val="24"/>
                <w:szCs w:val="24"/>
              </w:rPr>
            </w:pPr>
            <w:r w:rsidRPr="009F1247">
              <w:rPr>
                <w:b/>
                <w:color w:val="000000"/>
                <w:sz w:val="24"/>
                <w:szCs w:val="24"/>
              </w:rPr>
              <w:lastRenderedPageBreak/>
              <w:t>Органи місцевого самоврядування:</w:t>
            </w:r>
            <w:r w:rsidRPr="009F1247">
              <w:rPr>
                <w:color w:val="000000"/>
                <w:sz w:val="24"/>
                <w:szCs w:val="24"/>
              </w:rPr>
              <w:t xml:space="preserve"> відсутній Недоотримання додаткових надходжень до міського бюджету.</w:t>
            </w:r>
          </w:p>
          <w:p w:rsidR="009F1247" w:rsidRPr="009F1247" w:rsidRDefault="009F1247" w:rsidP="000A6D3F">
            <w:pPr>
              <w:widowControl/>
              <w:autoSpaceDE/>
              <w:autoSpaceDN/>
              <w:rPr>
                <w:color w:val="000000"/>
                <w:sz w:val="24"/>
                <w:szCs w:val="24"/>
                <w:lang w:eastAsia="ru-RU"/>
              </w:rPr>
            </w:pPr>
            <w:r w:rsidRPr="009F1247">
              <w:rPr>
                <w:b/>
                <w:color w:val="000000"/>
                <w:sz w:val="24"/>
                <w:szCs w:val="24"/>
                <w:lang w:eastAsia="ru-RU"/>
              </w:rPr>
              <w:t>Громадяни:</w:t>
            </w:r>
            <w:r w:rsidRPr="009F1247">
              <w:rPr>
                <w:color w:val="000000"/>
                <w:sz w:val="24"/>
                <w:szCs w:val="24"/>
                <w:lang w:eastAsia="ru-RU"/>
              </w:rPr>
              <w:t xml:space="preserve"> відсутні.</w:t>
            </w:r>
          </w:p>
          <w:p w:rsidR="009F1247" w:rsidRPr="009F1247" w:rsidRDefault="009F1247" w:rsidP="000A6D3F">
            <w:pPr>
              <w:widowControl/>
              <w:autoSpaceDE/>
              <w:autoSpaceDN/>
              <w:spacing w:line="242" w:lineRule="auto"/>
              <w:rPr>
                <w:color w:val="000000"/>
                <w:sz w:val="24"/>
                <w:szCs w:val="24"/>
              </w:rPr>
            </w:pPr>
            <w:r w:rsidRPr="009F1247">
              <w:rPr>
                <w:b/>
                <w:color w:val="000000"/>
                <w:sz w:val="24"/>
                <w:szCs w:val="24"/>
              </w:rPr>
              <w:lastRenderedPageBreak/>
              <w:t>Суб’єкти господарювання:</w:t>
            </w:r>
            <w:r w:rsidRPr="009F1247">
              <w:rPr>
                <w:color w:val="000000"/>
                <w:sz w:val="24"/>
                <w:szCs w:val="24"/>
              </w:rPr>
              <w:t xml:space="preserve">  відсутні</w:t>
            </w:r>
          </w:p>
        </w:tc>
        <w:tc>
          <w:tcPr>
            <w:tcW w:w="2277" w:type="dxa"/>
            <w:shd w:val="clear" w:color="auto" w:fill="auto"/>
          </w:tcPr>
          <w:p w:rsidR="009F1247" w:rsidRPr="009F1247" w:rsidRDefault="009F1247" w:rsidP="000A6D3F">
            <w:pPr>
              <w:widowControl/>
              <w:autoSpaceDE/>
              <w:autoSpaceDN/>
              <w:rPr>
                <w:i/>
                <w:color w:val="000000"/>
                <w:sz w:val="24"/>
                <w:szCs w:val="24"/>
              </w:rPr>
            </w:pPr>
            <w:r w:rsidRPr="009F1247">
              <w:rPr>
                <w:color w:val="000000"/>
                <w:sz w:val="24"/>
                <w:szCs w:val="24"/>
              </w:rPr>
              <w:lastRenderedPageBreak/>
              <w:t xml:space="preserve">Альтернатива не прийнятна – не досягаються цілі ухвалення </w:t>
            </w:r>
            <w:proofErr w:type="spellStart"/>
            <w:r w:rsidRPr="009F1247">
              <w:rPr>
                <w:color w:val="000000"/>
                <w:sz w:val="24"/>
                <w:szCs w:val="24"/>
              </w:rPr>
              <w:t>акта</w:t>
            </w:r>
            <w:proofErr w:type="spellEnd"/>
            <w:r w:rsidRPr="009F1247">
              <w:rPr>
                <w:color w:val="000000"/>
                <w:sz w:val="24"/>
                <w:szCs w:val="24"/>
              </w:rPr>
              <w:t xml:space="preserve">, так як відсутня можливість додаткового наповнення доходної частини </w:t>
            </w:r>
            <w:r w:rsidRPr="009F1247">
              <w:rPr>
                <w:color w:val="000000"/>
                <w:sz w:val="24"/>
                <w:szCs w:val="24"/>
              </w:rPr>
              <w:lastRenderedPageBreak/>
              <w:t>міського бюджету та, відповідно, збільшення його видаткової частини для фінансування соціально важливих цільових програм, бюджетної сфери програм  в галузях освіти, медицини, соціального захисту населення, культури, спорту тощо</w:t>
            </w:r>
          </w:p>
        </w:tc>
      </w:tr>
      <w:tr w:rsidR="009F1247" w:rsidRPr="009F1247" w:rsidTr="0094662B">
        <w:tc>
          <w:tcPr>
            <w:tcW w:w="2295" w:type="dxa"/>
            <w:shd w:val="clear" w:color="auto" w:fill="auto"/>
          </w:tcPr>
          <w:p w:rsidR="009F1247" w:rsidRPr="009F1247" w:rsidRDefault="009F1247" w:rsidP="000A6D3F">
            <w:pPr>
              <w:widowControl/>
              <w:autoSpaceDE/>
              <w:autoSpaceDN/>
              <w:rPr>
                <w:b/>
                <w:color w:val="000000"/>
                <w:sz w:val="24"/>
                <w:szCs w:val="24"/>
              </w:rPr>
            </w:pPr>
            <w:r w:rsidRPr="009F1247">
              <w:rPr>
                <w:b/>
                <w:color w:val="000000"/>
                <w:sz w:val="24"/>
                <w:szCs w:val="24"/>
              </w:rPr>
              <w:lastRenderedPageBreak/>
              <w:t xml:space="preserve">Альтернатива 2 </w:t>
            </w:r>
          </w:p>
          <w:p w:rsidR="009F1247" w:rsidRPr="009F1247" w:rsidRDefault="009F1247" w:rsidP="000A6D3F">
            <w:pPr>
              <w:widowControl/>
              <w:autoSpaceDE/>
              <w:autoSpaceDN/>
              <w:rPr>
                <w:color w:val="000000"/>
                <w:sz w:val="24"/>
                <w:szCs w:val="24"/>
              </w:rPr>
            </w:pPr>
            <w:r w:rsidRPr="009F1247">
              <w:rPr>
                <w:color w:val="000000"/>
                <w:sz w:val="24"/>
                <w:szCs w:val="24"/>
              </w:rPr>
              <w:t>Установлення максимального розміру ставок орендної плати</w:t>
            </w:r>
          </w:p>
        </w:tc>
        <w:tc>
          <w:tcPr>
            <w:tcW w:w="2392" w:type="dxa"/>
            <w:shd w:val="clear" w:color="auto" w:fill="auto"/>
          </w:tcPr>
          <w:p w:rsidR="009F1247" w:rsidRPr="009F1247" w:rsidRDefault="009F1247" w:rsidP="000A6D3F">
            <w:pPr>
              <w:widowControl/>
              <w:autoSpaceDE/>
              <w:autoSpaceDN/>
              <w:spacing w:line="242" w:lineRule="auto"/>
              <w:rPr>
                <w:color w:val="000000"/>
                <w:sz w:val="24"/>
                <w:szCs w:val="24"/>
                <w:shd w:val="clear" w:color="auto" w:fill="FFFFFF"/>
              </w:rPr>
            </w:pPr>
            <w:r w:rsidRPr="009F1247">
              <w:rPr>
                <w:b/>
                <w:color w:val="000000"/>
                <w:sz w:val="24"/>
                <w:szCs w:val="24"/>
              </w:rPr>
              <w:t>Органи місцевого самоврядування:</w:t>
            </w:r>
            <w:r w:rsidRPr="009F1247">
              <w:rPr>
                <w:color w:val="000000"/>
                <w:sz w:val="24"/>
                <w:szCs w:val="24"/>
              </w:rPr>
              <w:t xml:space="preserve"> При збільшенні прогнозованого надходження до міського бюджету  є можливість збільшення видатків на фінансування соціально важливих цільових програм, </w:t>
            </w:r>
            <w:r w:rsidRPr="009F1247">
              <w:rPr>
                <w:color w:val="000000"/>
                <w:sz w:val="24"/>
                <w:szCs w:val="24"/>
                <w:shd w:val="clear" w:color="auto" w:fill="FFFFFF"/>
              </w:rPr>
              <w:t xml:space="preserve">бюджетної сфери в галузі освіти, медицини, соціального захисту, культури, спорту, житлово-комунального господарства тощо. </w:t>
            </w:r>
          </w:p>
          <w:p w:rsidR="009F1247" w:rsidRPr="009F1247" w:rsidRDefault="009F1247" w:rsidP="000A6D3F">
            <w:pPr>
              <w:widowControl/>
              <w:autoSpaceDE/>
              <w:autoSpaceDN/>
              <w:rPr>
                <w:b/>
                <w:color w:val="000000"/>
                <w:sz w:val="24"/>
                <w:szCs w:val="24"/>
                <w:lang w:eastAsia="ru-RU"/>
              </w:rPr>
            </w:pPr>
            <w:r w:rsidRPr="009F1247">
              <w:rPr>
                <w:b/>
                <w:color w:val="000000"/>
                <w:sz w:val="24"/>
                <w:szCs w:val="24"/>
                <w:lang w:eastAsia="ru-RU"/>
              </w:rPr>
              <w:t>Громадяни:</w:t>
            </w:r>
          </w:p>
          <w:p w:rsidR="009F1247" w:rsidRPr="009F1247" w:rsidRDefault="009F1247" w:rsidP="000A6D3F">
            <w:pPr>
              <w:widowControl/>
              <w:autoSpaceDE/>
              <w:autoSpaceDN/>
              <w:rPr>
                <w:color w:val="000000"/>
                <w:sz w:val="24"/>
                <w:szCs w:val="24"/>
                <w:lang w:eastAsia="ru-RU"/>
              </w:rPr>
            </w:pPr>
            <w:r w:rsidRPr="009F1247">
              <w:rPr>
                <w:color w:val="000000"/>
                <w:sz w:val="24"/>
                <w:szCs w:val="24"/>
                <w:lang w:eastAsia="ru-RU"/>
              </w:rPr>
              <w:t>вирішення більшої кількості соціальних проблем міської територіальної громади за рахунок значного зростання дохідної частини бюджету  громади</w:t>
            </w:r>
          </w:p>
          <w:p w:rsidR="009F1247" w:rsidRPr="009F1247" w:rsidRDefault="009F1247" w:rsidP="000A6D3F">
            <w:pPr>
              <w:widowControl/>
              <w:autoSpaceDE/>
              <w:autoSpaceDN/>
              <w:rPr>
                <w:b/>
                <w:color w:val="000000"/>
                <w:sz w:val="24"/>
                <w:szCs w:val="24"/>
                <w:lang w:eastAsia="ru-RU"/>
              </w:rPr>
            </w:pPr>
            <w:r w:rsidRPr="009F1247">
              <w:rPr>
                <w:color w:val="000000"/>
                <w:szCs w:val="24"/>
                <w:shd w:val="clear" w:color="auto" w:fill="FFFFFF"/>
                <w:lang w:eastAsia="ru-RU"/>
              </w:rPr>
              <w:t xml:space="preserve"> </w:t>
            </w:r>
            <w:r w:rsidRPr="009F1247">
              <w:rPr>
                <w:b/>
                <w:color w:val="000000"/>
                <w:sz w:val="24"/>
                <w:szCs w:val="24"/>
                <w:lang w:eastAsia="ru-RU"/>
              </w:rPr>
              <w:t>Суб’єкти господарювання:</w:t>
            </w:r>
          </w:p>
          <w:p w:rsidR="009F1247" w:rsidRPr="009F1247" w:rsidRDefault="009F1247" w:rsidP="000A6D3F">
            <w:pPr>
              <w:widowControl/>
              <w:autoSpaceDE/>
              <w:autoSpaceDN/>
              <w:spacing w:line="242" w:lineRule="auto"/>
              <w:rPr>
                <w:color w:val="000000"/>
                <w:sz w:val="24"/>
                <w:szCs w:val="24"/>
              </w:rPr>
            </w:pPr>
            <w:r w:rsidRPr="009F1247">
              <w:rPr>
                <w:color w:val="000000"/>
                <w:sz w:val="24"/>
                <w:szCs w:val="24"/>
              </w:rPr>
              <w:t xml:space="preserve">відсутні </w:t>
            </w:r>
          </w:p>
        </w:tc>
        <w:tc>
          <w:tcPr>
            <w:tcW w:w="2392" w:type="dxa"/>
            <w:shd w:val="clear" w:color="auto" w:fill="auto"/>
          </w:tcPr>
          <w:p w:rsidR="009F1247" w:rsidRPr="009F1247" w:rsidRDefault="009F1247" w:rsidP="000A6D3F">
            <w:pPr>
              <w:widowControl/>
              <w:autoSpaceDE/>
              <w:autoSpaceDN/>
              <w:spacing w:after="200"/>
              <w:rPr>
                <w:rFonts w:eastAsia="Calibri"/>
                <w:color w:val="000000"/>
                <w:sz w:val="24"/>
                <w:szCs w:val="24"/>
                <w:lang w:eastAsia="ru-RU"/>
              </w:rPr>
            </w:pPr>
            <w:r w:rsidRPr="009F1247">
              <w:rPr>
                <w:rFonts w:eastAsia="Calibri"/>
                <w:b/>
                <w:color w:val="000000"/>
                <w:sz w:val="24"/>
                <w:szCs w:val="24"/>
                <w:lang w:eastAsia="ru-RU"/>
              </w:rPr>
              <w:t>Органи місцевого самоврядування:</w:t>
            </w:r>
            <w:r w:rsidRPr="009F1247">
              <w:rPr>
                <w:rFonts w:eastAsia="Calibri"/>
                <w:color w:val="000000"/>
                <w:sz w:val="24"/>
                <w:szCs w:val="24"/>
                <w:lang w:eastAsia="ru-RU"/>
              </w:rPr>
              <w:t xml:space="preserve"> Витрати, пов’язані з виконанням вимог, установлених </w:t>
            </w:r>
            <w:r w:rsidRPr="009F1247">
              <w:rPr>
                <w:rFonts w:eastAsia="Calibri"/>
                <w:color w:val="000000"/>
                <w:spacing w:val="-20"/>
                <w:sz w:val="24"/>
                <w:szCs w:val="24"/>
                <w:lang w:eastAsia="ru-RU"/>
              </w:rPr>
              <w:t>З</w:t>
            </w:r>
            <w:r w:rsidRPr="009F1247">
              <w:rPr>
                <w:rFonts w:eastAsia="Calibri"/>
                <w:color w:val="000000"/>
                <w:sz w:val="24"/>
                <w:szCs w:val="24"/>
                <w:lang w:eastAsia="ru-RU"/>
              </w:rPr>
              <w:t>аконо</w:t>
            </w:r>
            <w:r w:rsidRPr="009F1247">
              <w:rPr>
                <w:rFonts w:eastAsia="Calibri"/>
                <w:color w:val="000000"/>
                <w:spacing w:val="-20"/>
                <w:sz w:val="24"/>
                <w:szCs w:val="24"/>
                <w:lang w:eastAsia="ru-RU"/>
              </w:rPr>
              <w:t>м</w:t>
            </w:r>
            <w:r w:rsidRPr="009F1247">
              <w:rPr>
                <w:rFonts w:eastAsia="Calibri"/>
                <w:color w:val="000000"/>
                <w:sz w:val="24"/>
                <w:szCs w:val="24"/>
                <w:lang w:eastAsia="ru-RU"/>
              </w:rPr>
              <w:t xml:space="preserve"> України «Про засади державної регуляторної політики в сфері господарської діяльності»; витрати на адміністрування регуляторного </w:t>
            </w:r>
            <w:proofErr w:type="spellStart"/>
            <w:r w:rsidRPr="009F1247">
              <w:rPr>
                <w:rFonts w:eastAsia="Calibri"/>
                <w:color w:val="000000"/>
                <w:sz w:val="24"/>
                <w:szCs w:val="24"/>
                <w:lang w:eastAsia="ru-RU"/>
              </w:rPr>
              <w:t>акта</w:t>
            </w:r>
            <w:proofErr w:type="spellEnd"/>
            <w:r w:rsidRPr="009F1247">
              <w:rPr>
                <w:rFonts w:eastAsia="Calibri"/>
                <w:color w:val="000000"/>
                <w:sz w:val="24"/>
                <w:szCs w:val="24"/>
                <w:lang w:eastAsia="ru-RU"/>
              </w:rPr>
              <w:t xml:space="preserve"> органами державної влади.</w:t>
            </w:r>
          </w:p>
          <w:p w:rsidR="009F1247" w:rsidRPr="009F1247" w:rsidRDefault="009F1247" w:rsidP="000A6D3F">
            <w:pPr>
              <w:widowControl/>
              <w:autoSpaceDE/>
              <w:autoSpaceDN/>
              <w:spacing w:after="200"/>
              <w:rPr>
                <w:rFonts w:eastAsia="Calibri"/>
                <w:color w:val="000000"/>
                <w:sz w:val="24"/>
                <w:szCs w:val="24"/>
                <w:lang w:eastAsia="ru-RU"/>
              </w:rPr>
            </w:pPr>
            <w:r w:rsidRPr="009F1247">
              <w:rPr>
                <w:rFonts w:eastAsia="Calibri"/>
                <w:b/>
                <w:color w:val="000000"/>
                <w:sz w:val="24"/>
                <w:szCs w:val="24"/>
                <w:lang w:eastAsia="ru-RU"/>
              </w:rPr>
              <w:t>Громадяни:</w:t>
            </w:r>
            <w:r w:rsidRPr="009F1247">
              <w:rPr>
                <w:rFonts w:eastAsia="Calibri"/>
                <w:color w:val="000000"/>
                <w:sz w:val="24"/>
                <w:szCs w:val="24"/>
                <w:lang w:eastAsia="ru-RU"/>
              </w:rPr>
              <w:t xml:space="preserve"> максимальне податкове навантаження на платників податку за причини встановлення максимальних ставок податку.</w:t>
            </w:r>
          </w:p>
          <w:p w:rsidR="009F1247" w:rsidRPr="009F1247" w:rsidRDefault="009F1247" w:rsidP="000A6D3F">
            <w:pPr>
              <w:widowControl/>
              <w:autoSpaceDE/>
              <w:autoSpaceDN/>
              <w:rPr>
                <w:b/>
                <w:color w:val="000000"/>
                <w:sz w:val="24"/>
                <w:szCs w:val="24"/>
                <w:lang w:eastAsia="ru-RU"/>
              </w:rPr>
            </w:pPr>
            <w:r w:rsidRPr="009F1247">
              <w:rPr>
                <w:b/>
                <w:color w:val="000000"/>
                <w:sz w:val="24"/>
                <w:szCs w:val="24"/>
                <w:lang w:eastAsia="ru-RU"/>
              </w:rPr>
              <w:t>Суб’єкти господарювання:</w:t>
            </w:r>
          </w:p>
          <w:p w:rsidR="009F1247" w:rsidRPr="009F1247" w:rsidRDefault="009F1247" w:rsidP="000A6D3F">
            <w:pPr>
              <w:widowControl/>
              <w:autoSpaceDE/>
              <w:autoSpaceDN/>
              <w:rPr>
                <w:color w:val="000000"/>
                <w:sz w:val="24"/>
                <w:szCs w:val="24"/>
              </w:rPr>
            </w:pPr>
            <w:r w:rsidRPr="009F1247">
              <w:rPr>
                <w:color w:val="000000"/>
                <w:sz w:val="24"/>
                <w:szCs w:val="24"/>
              </w:rPr>
              <w:t>додаткові витрати</w:t>
            </w:r>
          </w:p>
          <w:p w:rsidR="009F1247" w:rsidRPr="009F1247" w:rsidRDefault="009F1247" w:rsidP="000A6D3F">
            <w:pPr>
              <w:widowControl/>
              <w:autoSpaceDE/>
              <w:autoSpaceDN/>
              <w:spacing w:line="242" w:lineRule="auto"/>
              <w:rPr>
                <w:color w:val="000000"/>
                <w:sz w:val="24"/>
                <w:szCs w:val="24"/>
              </w:rPr>
            </w:pPr>
          </w:p>
        </w:tc>
        <w:tc>
          <w:tcPr>
            <w:tcW w:w="2277" w:type="dxa"/>
            <w:shd w:val="clear" w:color="auto" w:fill="auto"/>
          </w:tcPr>
          <w:p w:rsidR="009F1247" w:rsidRPr="009F1247" w:rsidRDefault="009F1247" w:rsidP="000A6D3F">
            <w:pPr>
              <w:widowControl/>
              <w:autoSpaceDE/>
              <w:autoSpaceDN/>
              <w:spacing w:line="242" w:lineRule="auto"/>
              <w:rPr>
                <w:color w:val="000000"/>
                <w:sz w:val="24"/>
                <w:szCs w:val="24"/>
              </w:rPr>
            </w:pPr>
            <w:r w:rsidRPr="009F1247">
              <w:rPr>
                <w:color w:val="000000"/>
                <w:sz w:val="24"/>
                <w:szCs w:val="24"/>
              </w:rPr>
              <w:t xml:space="preserve">Альтернатива може бути прийнятною – досягаються цілі ухвалення </w:t>
            </w:r>
            <w:proofErr w:type="spellStart"/>
            <w:r w:rsidRPr="009F1247">
              <w:rPr>
                <w:color w:val="000000"/>
                <w:sz w:val="24"/>
                <w:szCs w:val="24"/>
              </w:rPr>
              <w:t>акта</w:t>
            </w:r>
            <w:proofErr w:type="spellEnd"/>
            <w:r w:rsidRPr="009F1247">
              <w:rPr>
                <w:color w:val="000000"/>
                <w:sz w:val="24"/>
                <w:szCs w:val="24"/>
              </w:rPr>
              <w:t xml:space="preserve">. </w:t>
            </w:r>
          </w:p>
          <w:p w:rsidR="009F1247" w:rsidRPr="009F1247" w:rsidRDefault="009F1247" w:rsidP="000A6D3F">
            <w:pPr>
              <w:widowControl/>
              <w:autoSpaceDE/>
              <w:autoSpaceDN/>
              <w:spacing w:line="242" w:lineRule="auto"/>
              <w:rPr>
                <w:color w:val="000000"/>
                <w:sz w:val="24"/>
                <w:szCs w:val="24"/>
              </w:rPr>
            </w:pPr>
            <w:r w:rsidRPr="009F1247">
              <w:rPr>
                <w:color w:val="000000"/>
                <w:sz w:val="24"/>
                <w:szCs w:val="24"/>
              </w:rPr>
              <w:t>Але, при цьому збільшується податкове навантаження, п</w:t>
            </w:r>
            <w:r w:rsidRPr="009F1247">
              <w:rPr>
                <w:color w:val="000000"/>
                <w:sz w:val="24"/>
                <w:szCs w:val="24"/>
                <w:shd w:val="clear" w:color="auto" w:fill="FFFFFF"/>
              </w:rPr>
              <w:t>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r>
      <w:tr w:rsidR="009F1247" w:rsidRPr="009F1247" w:rsidTr="0094662B">
        <w:tc>
          <w:tcPr>
            <w:tcW w:w="2295" w:type="dxa"/>
            <w:shd w:val="clear" w:color="auto" w:fill="auto"/>
          </w:tcPr>
          <w:p w:rsidR="009F1247" w:rsidRPr="009F1247" w:rsidRDefault="009F1247" w:rsidP="000A6D3F">
            <w:pPr>
              <w:widowControl/>
              <w:autoSpaceDE/>
              <w:autoSpaceDN/>
              <w:rPr>
                <w:b/>
                <w:color w:val="000000"/>
                <w:sz w:val="24"/>
                <w:szCs w:val="24"/>
              </w:rPr>
            </w:pPr>
            <w:r w:rsidRPr="009F1247">
              <w:rPr>
                <w:b/>
                <w:color w:val="000000"/>
                <w:sz w:val="24"/>
                <w:szCs w:val="24"/>
              </w:rPr>
              <w:t>Альтернатива 3</w:t>
            </w:r>
          </w:p>
          <w:p w:rsidR="009F1247" w:rsidRPr="009F1247" w:rsidRDefault="009F1247" w:rsidP="000A6D3F">
            <w:pPr>
              <w:widowControl/>
              <w:autoSpaceDE/>
              <w:autoSpaceDN/>
              <w:rPr>
                <w:color w:val="000000"/>
                <w:sz w:val="24"/>
                <w:szCs w:val="24"/>
              </w:rPr>
            </w:pPr>
            <w:r w:rsidRPr="009F1247">
              <w:rPr>
                <w:color w:val="000000"/>
                <w:sz w:val="24"/>
                <w:szCs w:val="24"/>
              </w:rPr>
              <w:t>Установлення диференційованого розміру ставок орендної плати</w:t>
            </w:r>
          </w:p>
        </w:tc>
        <w:tc>
          <w:tcPr>
            <w:tcW w:w="2392" w:type="dxa"/>
            <w:shd w:val="clear" w:color="auto" w:fill="auto"/>
          </w:tcPr>
          <w:p w:rsidR="009F1247" w:rsidRPr="009F1247" w:rsidRDefault="009F1247" w:rsidP="000A6D3F">
            <w:pPr>
              <w:widowControl/>
              <w:adjustRightInd w:val="0"/>
              <w:rPr>
                <w:b/>
                <w:color w:val="000000"/>
                <w:sz w:val="24"/>
                <w:szCs w:val="24"/>
                <w:lang w:eastAsia="ru-RU"/>
              </w:rPr>
            </w:pPr>
            <w:r w:rsidRPr="009F1247">
              <w:rPr>
                <w:b/>
                <w:color w:val="000000"/>
                <w:sz w:val="24"/>
                <w:szCs w:val="24"/>
                <w:lang w:eastAsia="ru-RU"/>
              </w:rPr>
              <w:t>Органи місцевого самоврядування:</w:t>
            </w:r>
          </w:p>
          <w:p w:rsidR="009F1247" w:rsidRPr="009F1247" w:rsidRDefault="009F1247" w:rsidP="000A6D3F">
            <w:pPr>
              <w:widowControl/>
              <w:autoSpaceDE/>
              <w:autoSpaceDN/>
              <w:rPr>
                <w:i/>
                <w:color w:val="000000"/>
                <w:sz w:val="24"/>
                <w:szCs w:val="24"/>
              </w:rPr>
            </w:pPr>
            <w:r w:rsidRPr="009F1247">
              <w:rPr>
                <w:color w:val="000000"/>
                <w:sz w:val="24"/>
                <w:szCs w:val="24"/>
              </w:rPr>
              <w:t xml:space="preserve"> надходження податку до бюджету міської територіальної громади і можливість  </w:t>
            </w:r>
            <w:r w:rsidRPr="009F1247">
              <w:rPr>
                <w:color w:val="000000"/>
                <w:sz w:val="24"/>
                <w:szCs w:val="24"/>
              </w:rPr>
              <w:lastRenderedPageBreak/>
              <w:t xml:space="preserve">фінансування покладених на міську раду повноважень. </w:t>
            </w:r>
          </w:p>
          <w:p w:rsidR="009F1247" w:rsidRPr="009F1247" w:rsidRDefault="009F1247" w:rsidP="000A6D3F">
            <w:pPr>
              <w:widowControl/>
              <w:adjustRightInd w:val="0"/>
              <w:rPr>
                <w:b/>
                <w:color w:val="000000"/>
                <w:sz w:val="24"/>
                <w:szCs w:val="24"/>
                <w:lang w:eastAsia="ru-RU"/>
              </w:rPr>
            </w:pPr>
            <w:r w:rsidRPr="009F1247">
              <w:rPr>
                <w:b/>
                <w:color w:val="000000"/>
                <w:sz w:val="24"/>
                <w:szCs w:val="24"/>
                <w:lang w:eastAsia="ru-RU"/>
              </w:rPr>
              <w:t>Громадяни:</w:t>
            </w:r>
          </w:p>
          <w:p w:rsidR="009F1247" w:rsidRPr="009F1247" w:rsidRDefault="009F1247" w:rsidP="000A6D3F">
            <w:pPr>
              <w:widowControl/>
              <w:adjustRightInd w:val="0"/>
              <w:rPr>
                <w:color w:val="000000"/>
                <w:sz w:val="24"/>
                <w:szCs w:val="24"/>
                <w:lang w:eastAsia="ru-RU"/>
              </w:rPr>
            </w:pPr>
            <w:r w:rsidRPr="009F1247">
              <w:rPr>
                <w:color w:val="000000"/>
                <w:sz w:val="24"/>
                <w:szCs w:val="24"/>
                <w:lang w:eastAsia="ru-RU"/>
              </w:rPr>
              <w:t>встановлення ставок з урахуванням диференційованого розміру ставок орендної плати. Отримання послуг у разі фінансування соціально важливих  цільових програм бюджетної сфери у галузях освіти, охорони здоров’я, соціального захисту, житлово-комунального господарства тощо.</w:t>
            </w:r>
          </w:p>
          <w:p w:rsidR="009F1247" w:rsidRPr="009F1247" w:rsidRDefault="009F1247" w:rsidP="000A6D3F">
            <w:pPr>
              <w:widowControl/>
              <w:adjustRightInd w:val="0"/>
              <w:rPr>
                <w:b/>
                <w:color w:val="000000"/>
                <w:sz w:val="24"/>
                <w:szCs w:val="24"/>
                <w:lang w:eastAsia="ru-RU"/>
              </w:rPr>
            </w:pPr>
            <w:r w:rsidRPr="009F1247">
              <w:rPr>
                <w:color w:val="000000"/>
                <w:sz w:val="24"/>
                <w:szCs w:val="24"/>
                <w:lang w:eastAsia="ru-RU"/>
              </w:rPr>
              <w:t xml:space="preserve"> </w:t>
            </w:r>
            <w:r w:rsidRPr="009F1247">
              <w:rPr>
                <w:b/>
                <w:color w:val="000000"/>
                <w:sz w:val="24"/>
                <w:szCs w:val="24"/>
                <w:lang w:eastAsia="ru-RU"/>
              </w:rPr>
              <w:t>Суб’єкти господарювання:</w:t>
            </w:r>
          </w:p>
          <w:p w:rsidR="009F1247" w:rsidRPr="009F1247" w:rsidRDefault="009F1247" w:rsidP="000A6D3F">
            <w:pPr>
              <w:widowControl/>
              <w:autoSpaceDE/>
              <w:autoSpaceDN/>
              <w:rPr>
                <w:b/>
                <w:i/>
                <w:color w:val="000000"/>
                <w:sz w:val="24"/>
                <w:szCs w:val="24"/>
              </w:rPr>
            </w:pPr>
            <w:r w:rsidRPr="009F1247">
              <w:rPr>
                <w:color w:val="000000"/>
                <w:sz w:val="24"/>
                <w:szCs w:val="24"/>
              </w:rPr>
              <w:t>забезпечується прозорість механізму справляння податку</w:t>
            </w:r>
          </w:p>
        </w:tc>
        <w:tc>
          <w:tcPr>
            <w:tcW w:w="2392" w:type="dxa"/>
            <w:shd w:val="clear" w:color="auto" w:fill="auto"/>
          </w:tcPr>
          <w:p w:rsidR="009F1247" w:rsidRPr="009F1247" w:rsidRDefault="009F1247" w:rsidP="000A6D3F">
            <w:pPr>
              <w:widowControl/>
              <w:autoSpaceDE/>
              <w:autoSpaceDN/>
              <w:rPr>
                <w:b/>
                <w:color w:val="000000"/>
                <w:sz w:val="24"/>
                <w:szCs w:val="24"/>
                <w:lang w:eastAsia="ru-RU"/>
              </w:rPr>
            </w:pPr>
            <w:r w:rsidRPr="009F1247">
              <w:rPr>
                <w:b/>
                <w:color w:val="000000"/>
                <w:sz w:val="24"/>
                <w:szCs w:val="24"/>
                <w:lang w:eastAsia="ru-RU"/>
              </w:rPr>
              <w:lastRenderedPageBreak/>
              <w:t>Органи місцевого самоврядування:</w:t>
            </w:r>
          </w:p>
          <w:p w:rsidR="009F1247" w:rsidRPr="009F1247" w:rsidRDefault="009F1247" w:rsidP="000A6D3F">
            <w:pPr>
              <w:widowControl/>
              <w:autoSpaceDE/>
              <w:autoSpaceDN/>
              <w:rPr>
                <w:color w:val="000000"/>
                <w:sz w:val="24"/>
                <w:szCs w:val="24"/>
                <w:lang w:eastAsia="ru-RU"/>
              </w:rPr>
            </w:pPr>
            <w:r w:rsidRPr="009F1247">
              <w:rPr>
                <w:color w:val="000000"/>
                <w:sz w:val="24"/>
                <w:szCs w:val="24"/>
                <w:lang w:eastAsia="ru-RU"/>
              </w:rPr>
              <w:t xml:space="preserve">витрати пов’язані із виконанням рішення на  його  розповсюдження, організацію та контролю за </w:t>
            </w:r>
            <w:r w:rsidRPr="009F1247">
              <w:rPr>
                <w:color w:val="000000"/>
                <w:sz w:val="24"/>
                <w:szCs w:val="24"/>
                <w:lang w:eastAsia="ru-RU"/>
              </w:rPr>
              <w:lastRenderedPageBreak/>
              <w:t>надходженням коштів до  бюджету міської територіальної громади</w:t>
            </w:r>
          </w:p>
          <w:p w:rsidR="009F1247" w:rsidRPr="009F1247" w:rsidRDefault="009F1247" w:rsidP="000A6D3F">
            <w:pPr>
              <w:widowControl/>
              <w:autoSpaceDE/>
              <w:autoSpaceDN/>
              <w:rPr>
                <w:b/>
                <w:color w:val="000000"/>
                <w:sz w:val="24"/>
                <w:szCs w:val="24"/>
                <w:lang w:eastAsia="ru-RU"/>
              </w:rPr>
            </w:pPr>
            <w:r w:rsidRPr="009F1247">
              <w:rPr>
                <w:color w:val="000000"/>
                <w:sz w:val="24"/>
                <w:szCs w:val="24"/>
                <w:lang w:eastAsia="ru-RU"/>
              </w:rPr>
              <w:t xml:space="preserve"> </w:t>
            </w:r>
            <w:r w:rsidRPr="009F1247">
              <w:rPr>
                <w:b/>
                <w:color w:val="000000"/>
                <w:sz w:val="24"/>
                <w:szCs w:val="24"/>
                <w:lang w:eastAsia="ru-RU"/>
              </w:rPr>
              <w:t>Громадяни:</w:t>
            </w:r>
          </w:p>
          <w:p w:rsidR="009F1247" w:rsidRPr="009F1247" w:rsidRDefault="009F1247" w:rsidP="000A6D3F">
            <w:pPr>
              <w:widowControl/>
              <w:autoSpaceDE/>
              <w:autoSpaceDN/>
              <w:rPr>
                <w:color w:val="000000"/>
                <w:sz w:val="24"/>
                <w:szCs w:val="24"/>
                <w:lang w:eastAsia="ru-RU"/>
              </w:rPr>
            </w:pPr>
            <w:r w:rsidRPr="009F1247">
              <w:rPr>
                <w:color w:val="000000"/>
                <w:sz w:val="24"/>
                <w:szCs w:val="24"/>
                <w:lang w:eastAsia="ru-RU"/>
              </w:rPr>
              <w:t>сплата податків за пропонованими ставками</w:t>
            </w:r>
          </w:p>
          <w:p w:rsidR="009F1247" w:rsidRPr="009F1247" w:rsidRDefault="009F1247" w:rsidP="000A6D3F">
            <w:pPr>
              <w:widowControl/>
              <w:autoSpaceDE/>
              <w:autoSpaceDN/>
              <w:rPr>
                <w:b/>
                <w:i/>
                <w:color w:val="000000"/>
                <w:sz w:val="24"/>
                <w:szCs w:val="24"/>
              </w:rPr>
            </w:pPr>
            <w:r w:rsidRPr="009F1247">
              <w:rPr>
                <w:b/>
                <w:color w:val="000000"/>
                <w:sz w:val="24"/>
                <w:szCs w:val="24"/>
                <w:lang w:eastAsia="ru-RU"/>
              </w:rPr>
              <w:t xml:space="preserve">Суб’єкти господарювання: </w:t>
            </w:r>
            <w:r w:rsidRPr="009F1247">
              <w:rPr>
                <w:color w:val="000000"/>
                <w:sz w:val="24"/>
                <w:szCs w:val="24"/>
                <w:lang w:eastAsia="ru-RU"/>
              </w:rPr>
              <w:t>сплата  податку до бюджету міської територіальної громади.</w:t>
            </w:r>
          </w:p>
        </w:tc>
        <w:tc>
          <w:tcPr>
            <w:tcW w:w="2277" w:type="dxa"/>
            <w:shd w:val="clear" w:color="auto" w:fill="auto"/>
          </w:tcPr>
          <w:p w:rsidR="009F1247" w:rsidRPr="009F1247" w:rsidRDefault="009F1247" w:rsidP="000A6D3F">
            <w:pPr>
              <w:widowControl/>
              <w:autoSpaceDE/>
              <w:autoSpaceDN/>
              <w:rPr>
                <w:b/>
                <w:i/>
                <w:color w:val="000000"/>
                <w:sz w:val="24"/>
                <w:szCs w:val="24"/>
              </w:rPr>
            </w:pPr>
            <w:r w:rsidRPr="009F1247">
              <w:rPr>
                <w:color w:val="000000"/>
                <w:sz w:val="24"/>
                <w:szCs w:val="24"/>
              </w:rPr>
              <w:lastRenderedPageBreak/>
              <w:t xml:space="preserve">Є найбільш оптимальною серед запропонованих альтернатив, оскільки дає змогу максимально досягнути поставлених цілей </w:t>
            </w:r>
            <w:r w:rsidRPr="009F1247">
              <w:rPr>
                <w:color w:val="000000"/>
                <w:sz w:val="24"/>
                <w:szCs w:val="24"/>
              </w:rPr>
              <w:lastRenderedPageBreak/>
              <w:t>державного регулювання</w:t>
            </w:r>
          </w:p>
        </w:tc>
      </w:tr>
    </w:tbl>
    <w:p w:rsidR="00B97BC0" w:rsidRPr="009F1247" w:rsidRDefault="00B97BC0" w:rsidP="000A6D3F">
      <w:pPr>
        <w:widowControl/>
        <w:autoSpaceDE/>
        <w:autoSpaceDN/>
        <w:rPr>
          <w: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187"/>
        <w:gridCol w:w="3085"/>
      </w:tblGrid>
      <w:tr w:rsidR="009F1247" w:rsidRPr="009F1247" w:rsidTr="0094662B">
        <w:tc>
          <w:tcPr>
            <w:tcW w:w="3084" w:type="dxa"/>
            <w:shd w:val="clear" w:color="auto" w:fill="auto"/>
            <w:vAlign w:val="center"/>
          </w:tcPr>
          <w:p w:rsidR="009F1247" w:rsidRPr="009F1247" w:rsidRDefault="009F1247" w:rsidP="000A6D3F">
            <w:pPr>
              <w:widowControl/>
              <w:autoSpaceDE/>
              <w:autoSpaceDN/>
              <w:spacing w:before="100" w:beforeAutospacing="1" w:line="276" w:lineRule="auto"/>
              <w:rPr>
                <w:b/>
                <w:color w:val="000000"/>
                <w:sz w:val="24"/>
                <w:szCs w:val="24"/>
                <w:lang w:eastAsia="ru-RU"/>
              </w:rPr>
            </w:pPr>
            <w:r w:rsidRPr="009F1247">
              <w:rPr>
                <w:b/>
                <w:color w:val="000000"/>
                <w:sz w:val="24"/>
                <w:szCs w:val="24"/>
                <w:lang w:eastAsia="ru-RU"/>
              </w:rPr>
              <w:t>Рейтинг</w:t>
            </w:r>
          </w:p>
        </w:tc>
        <w:tc>
          <w:tcPr>
            <w:tcW w:w="3187" w:type="dxa"/>
            <w:shd w:val="clear" w:color="auto" w:fill="auto"/>
            <w:vAlign w:val="center"/>
          </w:tcPr>
          <w:p w:rsidR="009F1247" w:rsidRPr="009F1247" w:rsidRDefault="009F1247" w:rsidP="000A6D3F">
            <w:pPr>
              <w:widowControl/>
              <w:autoSpaceDE/>
              <w:autoSpaceDN/>
              <w:spacing w:before="100" w:beforeAutospacing="1" w:line="276" w:lineRule="auto"/>
              <w:rPr>
                <w:b/>
                <w:color w:val="000000"/>
                <w:sz w:val="24"/>
                <w:szCs w:val="24"/>
                <w:lang w:eastAsia="ru-RU"/>
              </w:rPr>
            </w:pPr>
            <w:r w:rsidRPr="009F1247">
              <w:rPr>
                <w:b/>
                <w:color w:val="000000"/>
                <w:sz w:val="24"/>
                <w:szCs w:val="24"/>
                <w:lang w:eastAsia="ru-RU"/>
              </w:rPr>
              <w:t>Аргументи щодо переваги обраної альтернативи / причини відмови від альтернативи</w:t>
            </w:r>
          </w:p>
        </w:tc>
        <w:tc>
          <w:tcPr>
            <w:tcW w:w="3085" w:type="dxa"/>
            <w:shd w:val="clear" w:color="auto" w:fill="auto"/>
            <w:vAlign w:val="center"/>
          </w:tcPr>
          <w:p w:rsidR="009F1247" w:rsidRPr="009F1247" w:rsidRDefault="009F1247" w:rsidP="000A6D3F">
            <w:pPr>
              <w:widowControl/>
              <w:autoSpaceDE/>
              <w:autoSpaceDN/>
              <w:spacing w:before="100" w:beforeAutospacing="1" w:line="276" w:lineRule="auto"/>
              <w:rPr>
                <w:b/>
                <w:color w:val="000000"/>
                <w:sz w:val="24"/>
                <w:szCs w:val="24"/>
                <w:lang w:eastAsia="ru-RU"/>
              </w:rPr>
            </w:pPr>
            <w:r w:rsidRPr="009F1247">
              <w:rPr>
                <w:b/>
                <w:color w:val="000000"/>
                <w:sz w:val="24"/>
                <w:szCs w:val="24"/>
                <w:lang w:eastAsia="ru-RU"/>
              </w:rPr>
              <w:t xml:space="preserve">Оцінка ризику зовнішніх чинників на дію запропонованого регуляторного </w:t>
            </w:r>
            <w:proofErr w:type="spellStart"/>
            <w:r w:rsidRPr="009F1247">
              <w:rPr>
                <w:b/>
                <w:color w:val="000000"/>
                <w:sz w:val="24"/>
                <w:szCs w:val="24"/>
                <w:lang w:eastAsia="ru-RU"/>
              </w:rPr>
              <w:t>акта</w:t>
            </w:r>
            <w:proofErr w:type="spellEnd"/>
          </w:p>
        </w:tc>
      </w:tr>
      <w:tr w:rsidR="009F1247" w:rsidRPr="009F1247" w:rsidTr="0094662B">
        <w:tc>
          <w:tcPr>
            <w:tcW w:w="3084" w:type="dxa"/>
            <w:shd w:val="clear" w:color="auto" w:fill="auto"/>
          </w:tcPr>
          <w:p w:rsidR="009F1247" w:rsidRPr="009F1247" w:rsidRDefault="009F1247" w:rsidP="000A6D3F">
            <w:pPr>
              <w:widowControl/>
              <w:autoSpaceDE/>
              <w:autoSpaceDN/>
              <w:rPr>
                <w:b/>
                <w:color w:val="000000"/>
                <w:sz w:val="24"/>
                <w:szCs w:val="24"/>
              </w:rPr>
            </w:pPr>
            <w:r w:rsidRPr="009F1247">
              <w:rPr>
                <w:b/>
                <w:color w:val="000000"/>
                <w:sz w:val="24"/>
                <w:szCs w:val="24"/>
              </w:rPr>
              <w:t>Альтернатива 1</w:t>
            </w:r>
          </w:p>
          <w:p w:rsidR="009F1247" w:rsidRPr="009F1247" w:rsidRDefault="009F1247" w:rsidP="000A6D3F">
            <w:pPr>
              <w:widowControl/>
              <w:autoSpaceDE/>
              <w:autoSpaceDN/>
              <w:rPr>
                <w:i/>
                <w:color w:val="000000"/>
                <w:sz w:val="24"/>
                <w:szCs w:val="24"/>
              </w:rPr>
            </w:pPr>
            <w:r w:rsidRPr="009F1247">
              <w:rPr>
                <w:color w:val="000000"/>
                <w:sz w:val="24"/>
                <w:szCs w:val="24"/>
              </w:rPr>
              <w:t>Залишення існуючої на даний момент ситуації без змін</w:t>
            </w:r>
          </w:p>
        </w:tc>
        <w:tc>
          <w:tcPr>
            <w:tcW w:w="3187" w:type="dxa"/>
            <w:shd w:val="clear" w:color="auto" w:fill="auto"/>
          </w:tcPr>
          <w:p w:rsidR="009F1247" w:rsidRPr="009F1247" w:rsidRDefault="009F1247" w:rsidP="000A6D3F">
            <w:pPr>
              <w:widowControl/>
              <w:autoSpaceDE/>
              <w:autoSpaceDN/>
              <w:spacing w:before="100" w:beforeAutospacing="1" w:line="276" w:lineRule="auto"/>
              <w:rPr>
                <w:color w:val="000000"/>
                <w:sz w:val="24"/>
                <w:szCs w:val="24"/>
                <w:lang w:eastAsia="ru-RU"/>
              </w:rPr>
            </w:pPr>
            <w:r w:rsidRPr="009F1247">
              <w:rPr>
                <w:color w:val="000000"/>
                <w:sz w:val="24"/>
                <w:szCs w:val="24"/>
                <w:lang w:eastAsia="ru-RU"/>
              </w:rPr>
              <w:t>Не вирішує поставлену проблему. Альтернатива є неприйнятною, оскільки орендна плата за земельні ділянки буде надходити по ставкам, які діяли в 2025 році і відсутня можливість додаткового наповнення доходної частини міського бюджету та не виконання в повній мірі програм економічного та соціального розвитку громади</w:t>
            </w:r>
          </w:p>
        </w:tc>
        <w:tc>
          <w:tcPr>
            <w:tcW w:w="3085" w:type="dxa"/>
            <w:shd w:val="clear" w:color="auto" w:fill="auto"/>
          </w:tcPr>
          <w:p w:rsidR="009F1247" w:rsidRPr="009F1247" w:rsidRDefault="009F1247" w:rsidP="000A6D3F">
            <w:pPr>
              <w:widowControl/>
              <w:autoSpaceDE/>
              <w:autoSpaceDN/>
              <w:spacing w:before="100" w:beforeAutospacing="1" w:line="276" w:lineRule="auto"/>
              <w:rPr>
                <w:color w:val="000000"/>
                <w:sz w:val="24"/>
                <w:szCs w:val="24"/>
                <w:lang w:eastAsia="ru-RU"/>
              </w:rPr>
            </w:pPr>
            <w:r w:rsidRPr="009F1247">
              <w:rPr>
                <w:color w:val="000000"/>
                <w:sz w:val="24"/>
                <w:szCs w:val="24"/>
                <w:lang w:eastAsia="ru-RU"/>
              </w:rPr>
              <w:t>Недостатньо коштів в бюджеті міської територіальної громади, відповідно, відсутня можливість збільшення його видаткової частини для фінансування соціально важливих цільових програм, бюджетної сфери в галузях освіти, медицини, соціального захисту населення, культури, спорту, житлово-комунального господарства тощо</w:t>
            </w:r>
          </w:p>
        </w:tc>
      </w:tr>
      <w:tr w:rsidR="009F1247" w:rsidRPr="009F1247" w:rsidTr="0094662B">
        <w:tc>
          <w:tcPr>
            <w:tcW w:w="3084" w:type="dxa"/>
            <w:shd w:val="clear" w:color="auto" w:fill="auto"/>
          </w:tcPr>
          <w:p w:rsidR="009F1247" w:rsidRPr="009F1247" w:rsidRDefault="009F1247" w:rsidP="000A6D3F">
            <w:pPr>
              <w:widowControl/>
              <w:autoSpaceDE/>
              <w:autoSpaceDN/>
              <w:rPr>
                <w:b/>
                <w:color w:val="000000"/>
                <w:sz w:val="24"/>
                <w:szCs w:val="24"/>
              </w:rPr>
            </w:pPr>
            <w:r w:rsidRPr="009F1247">
              <w:rPr>
                <w:b/>
                <w:color w:val="000000"/>
                <w:sz w:val="24"/>
                <w:szCs w:val="24"/>
              </w:rPr>
              <w:t xml:space="preserve">Альтернатива 2 </w:t>
            </w:r>
          </w:p>
          <w:p w:rsidR="009F1247" w:rsidRPr="009F1247" w:rsidRDefault="009F1247" w:rsidP="000A6D3F">
            <w:pPr>
              <w:widowControl/>
              <w:autoSpaceDE/>
              <w:autoSpaceDN/>
              <w:rPr>
                <w:color w:val="000000"/>
                <w:sz w:val="24"/>
                <w:szCs w:val="24"/>
              </w:rPr>
            </w:pPr>
            <w:r w:rsidRPr="009F1247">
              <w:rPr>
                <w:color w:val="000000"/>
                <w:sz w:val="24"/>
                <w:szCs w:val="24"/>
              </w:rPr>
              <w:lastRenderedPageBreak/>
              <w:t>Установлення максимального розміру ставок орендної плати</w:t>
            </w:r>
          </w:p>
        </w:tc>
        <w:tc>
          <w:tcPr>
            <w:tcW w:w="3187" w:type="dxa"/>
            <w:shd w:val="clear" w:color="auto" w:fill="auto"/>
          </w:tcPr>
          <w:p w:rsidR="009F1247" w:rsidRPr="009F1247" w:rsidRDefault="009F1247" w:rsidP="000A6D3F">
            <w:pPr>
              <w:widowControl/>
              <w:autoSpaceDE/>
              <w:autoSpaceDN/>
              <w:rPr>
                <w:i/>
                <w:color w:val="000000"/>
                <w:sz w:val="24"/>
                <w:szCs w:val="24"/>
              </w:rPr>
            </w:pPr>
            <w:r w:rsidRPr="009F1247">
              <w:rPr>
                <w:color w:val="000000"/>
                <w:sz w:val="24"/>
                <w:szCs w:val="24"/>
              </w:rPr>
              <w:lastRenderedPageBreak/>
              <w:t xml:space="preserve">Цілі регулювання можуть бути досягнуті частково. Надмірне податкове </w:t>
            </w:r>
            <w:r w:rsidRPr="009F1247">
              <w:rPr>
                <w:color w:val="000000"/>
                <w:sz w:val="24"/>
                <w:szCs w:val="24"/>
              </w:rPr>
              <w:lastRenderedPageBreak/>
              <w:t>навантаження на суб'єктів господарювання знівелює вигоди від збільшення дохідної частини бюджету міської територіальної громади. Ризик переходу суб’єктів господарювання в "тінь". Не досягається баланс інтересів держави, громадян, суб’єктів господарювання. Погіршення відносин органу місцевого самоврядування та суб’єктів господарювання, втрата довіри до місцевої влади.</w:t>
            </w:r>
          </w:p>
        </w:tc>
        <w:tc>
          <w:tcPr>
            <w:tcW w:w="3085" w:type="dxa"/>
            <w:shd w:val="clear" w:color="auto" w:fill="auto"/>
          </w:tcPr>
          <w:p w:rsidR="009F1247" w:rsidRPr="009F1247" w:rsidRDefault="009F1247" w:rsidP="000A6D3F">
            <w:pPr>
              <w:widowControl/>
              <w:autoSpaceDE/>
              <w:autoSpaceDN/>
              <w:rPr>
                <w:color w:val="000000"/>
                <w:sz w:val="24"/>
                <w:szCs w:val="24"/>
              </w:rPr>
            </w:pPr>
            <w:r w:rsidRPr="009F1247">
              <w:rPr>
                <w:color w:val="000000"/>
                <w:sz w:val="24"/>
                <w:szCs w:val="24"/>
              </w:rPr>
              <w:lastRenderedPageBreak/>
              <w:t xml:space="preserve">Вплив зовнішніх факторів на дію регуляторного </w:t>
            </w:r>
            <w:proofErr w:type="spellStart"/>
            <w:r w:rsidRPr="009F1247">
              <w:rPr>
                <w:color w:val="000000"/>
                <w:sz w:val="24"/>
                <w:szCs w:val="24"/>
              </w:rPr>
              <w:t>акта</w:t>
            </w:r>
            <w:proofErr w:type="spellEnd"/>
            <w:r w:rsidRPr="009F1247">
              <w:rPr>
                <w:color w:val="000000"/>
                <w:sz w:val="24"/>
                <w:szCs w:val="24"/>
              </w:rPr>
              <w:t xml:space="preserve">. Зміни  в чинному </w:t>
            </w:r>
            <w:r w:rsidRPr="009F1247">
              <w:rPr>
                <w:color w:val="000000"/>
                <w:sz w:val="24"/>
                <w:szCs w:val="24"/>
              </w:rPr>
              <w:lastRenderedPageBreak/>
              <w:t xml:space="preserve">законодавстві можуть мати як позитивний так і негативний вплив на дію цього регуляторного </w:t>
            </w:r>
            <w:proofErr w:type="spellStart"/>
            <w:r w:rsidRPr="009F1247">
              <w:rPr>
                <w:color w:val="000000"/>
                <w:sz w:val="24"/>
                <w:szCs w:val="24"/>
              </w:rPr>
              <w:t>акта</w:t>
            </w:r>
            <w:proofErr w:type="spellEnd"/>
            <w:r w:rsidRPr="009F1247">
              <w:rPr>
                <w:color w:val="000000"/>
                <w:sz w:val="24"/>
                <w:szCs w:val="24"/>
              </w:rPr>
              <w:t>. Позитивним фактором є надходження коштів до міського бюджету, які будуть використовуватись на  задоволення суспільних благ територіальної громади (виплата матеріальної допомоги населенню, надання медико-соціальної та побутової допомоги громадянам, людям похилого віку, інвалідам). Негативним фактором – перехід суб’єктів господарювання в “тінь”</w:t>
            </w:r>
          </w:p>
        </w:tc>
      </w:tr>
      <w:tr w:rsidR="009F1247" w:rsidRPr="009F1247" w:rsidTr="0094662B">
        <w:tc>
          <w:tcPr>
            <w:tcW w:w="3084" w:type="dxa"/>
            <w:shd w:val="clear" w:color="auto" w:fill="auto"/>
          </w:tcPr>
          <w:p w:rsidR="009F1247" w:rsidRPr="009F1247" w:rsidRDefault="009F1247" w:rsidP="000A6D3F">
            <w:pPr>
              <w:widowControl/>
              <w:autoSpaceDE/>
              <w:autoSpaceDN/>
              <w:rPr>
                <w:b/>
                <w:color w:val="000000"/>
                <w:sz w:val="24"/>
                <w:szCs w:val="24"/>
              </w:rPr>
            </w:pPr>
            <w:r w:rsidRPr="009F1247">
              <w:rPr>
                <w:b/>
                <w:color w:val="000000"/>
                <w:sz w:val="24"/>
                <w:szCs w:val="24"/>
              </w:rPr>
              <w:lastRenderedPageBreak/>
              <w:t>Альтернатива 3</w:t>
            </w:r>
          </w:p>
          <w:p w:rsidR="009F1247" w:rsidRPr="009F1247" w:rsidRDefault="009F1247" w:rsidP="000A6D3F">
            <w:pPr>
              <w:widowControl/>
              <w:autoSpaceDE/>
              <w:autoSpaceDN/>
              <w:rPr>
                <w:color w:val="000000"/>
                <w:sz w:val="24"/>
                <w:szCs w:val="24"/>
              </w:rPr>
            </w:pPr>
            <w:r w:rsidRPr="009F1247">
              <w:rPr>
                <w:color w:val="000000"/>
                <w:sz w:val="24"/>
                <w:szCs w:val="24"/>
              </w:rPr>
              <w:t>Установлення диференційованого розміру ставок орендної плати</w:t>
            </w:r>
          </w:p>
        </w:tc>
        <w:tc>
          <w:tcPr>
            <w:tcW w:w="3187" w:type="dxa"/>
            <w:shd w:val="clear" w:color="auto" w:fill="auto"/>
          </w:tcPr>
          <w:p w:rsidR="009F1247" w:rsidRPr="009F1247" w:rsidRDefault="009F1247" w:rsidP="000A6D3F">
            <w:pPr>
              <w:widowControl/>
              <w:autoSpaceDE/>
              <w:autoSpaceDN/>
              <w:rPr>
                <w:rFonts w:eastAsia="Calibri"/>
                <w:color w:val="000000"/>
                <w:sz w:val="24"/>
                <w:szCs w:val="24"/>
              </w:rPr>
            </w:pPr>
            <w:r w:rsidRPr="009F1247">
              <w:rPr>
                <w:color w:val="000000"/>
                <w:sz w:val="24"/>
                <w:szCs w:val="24"/>
              </w:rPr>
              <w:t>Забезпечує досягнення цілей державного регулювання.</w:t>
            </w:r>
          </w:p>
          <w:p w:rsidR="009F1247" w:rsidRPr="009F1247" w:rsidRDefault="009F1247" w:rsidP="000A6D3F">
            <w:pPr>
              <w:widowControl/>
              <w:autoSpaceDE/>
              <w:autoSpaceDN/>
              <w:rPr>
                <w:color w:val="000000"/>
                <w:sz w:val="24"/>
                <w:szCs w:val="24"/>
              </w:rPr>
            </w:pPr>
            <w:r w:rsidRPr="009F1247">
              <w:rPr>
                <w:color w:val="000000"/>
                <w:sz w:val="24"/>
                <w:szCs w:val="24"/>
              </w:rPr>
              <w:t>Збільшує привабливість та ефективне використання земельних ділянок, які знаходяться в оренді. Дозволяє наповнювати міський бюджет власними надходженнями.</w:t>
            </w:r>
          </w:p>
        </w:tc>
        <w:tc>
          <w:tcPr>
            <w:tcW w:w="3085" w:type="dxa"/>
            <w:shd w:val="clear" w:color="auto" w:fill="auto"/>
          </w:tcPr>
          <w:p w:rsidR="009F1247" w:rsidRPr="009F1247" w:rsidRDefault="009F1247" w:rsidP="000A6D3F">
            <w:pPr>
              <w:widowControl/>
              <w:autoSpaceDE/>
              <w:autoSpaceDN/>
              <w:rPr>
                <w:color w:val="000000"/>
                <w:sz w:val="24"/>
                <w:szCs w:val="24"/>
                <w:lang w:eastAsia="ru-RU"/>
              </w:rPr>
            </w:pPr>
            <w:r w:rsidRPr="009F1247">
              <w:rPr>
                <w:color w:val="000000"/>
                <w:sz w:val="24"/>
                <w:szCs w:val="24"/>
                <w:lang w:eastAsia="uk-UA"/>
              </w:rPr>
              <w:t xml:space="preserve">На дію регуляторного </w:t>
            </w:r>
            <w:proofErr w:type="spellStart"/>
            <w:r w:rsidRPr="009F1247">
              <w:rPr>
                <w:color w:val="000000"/>
                <w:sz w:val="24"/>
                <w:szCs w:val="24"/>
                <w:lang w:eastAsia="uk-UA"/>
              </w:rPr>
              <w:t>акта</w:t>
            </w:r>
            <w:proofErr w:type="spellEnd"/>
            <w:r w:rsidRPr="009F1247">
              <w:rPr>
                <w:color w:val="000000"/>
                <w:sz w:val="24"/>
                <w:szCs w:val="24"/>
                <w:lang w:eastAsia="uk-UA"/>
              </w:rPr>
              <w:t xml:space="preserve"> можливий вплив зовнішніх чинників,</w:t>
            </w:r>
            <w:r w:rsidRPr="009F1247">
              <w:rPr>
                <w:color w:val="000000"/>
                <w:lang w:eastAsia="uk-UA"/>
              </w:rPr>
              <w:t xml:space="preserve"> </w:t>
            </w:r>
            <w:r w:rsidRPr="009F1247">
              <w:rPr>
                <w:color w:val="000000"/>
                <w:sz w:val="24"/>
                <w:szCs w:val="24"/>
                <w:lang w:eastAsia="uk-UA"/>
              </w:rPr>
              <w:t>ухвалення змін та доповнень до чинного законодавства України в цій сфері.</w:t>
            </w:r>
            <w:r w:rsidRPr="009F1247">
              <w:rPr>
                <w:color w:val="000000"/>
                <w:sz w:val="24"/>
                <w:szCs w:val="24"/>
              </w:rPr>
              <w:t xml:space="preserve"> </w:t>
            </w:r>
            <w:r w:rsidRPr="009F1247">
              <w:rPr>
                <w:color w:val="000000"/>
                <w:sz w:val="24"/>
                <w:szCs w:val="24"/>
                <w:lang w:eastAsia="ru-RU"/>
              </w:rPr>
              <w:t xml:space="preserve">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 </w:t>
            </w:r>
          </w:p>
          <w:p w:rsidR="009F1247" w:rsidRPr="009F1247" w:rsidRDefault="009F1247" w:rsidP="000A6D3F">
            <w:pPr>
              <w:widowControl/>
              <w:autoSpaceDE/>
              <w:autoSpaceDN/>
              <w:rPr>
                <w:i/>
                <w:color w:val="000000"/>
                <w:sz w:val="24"/>
                <w:szCs w:val="24"/>
              </w:rPr>
            </w:pPr>
            <w:r w:rsidRPr="009F1247">
              <w:rPr>
                <w:color w:val="000000"/>
                <w:sz w:val="24"/>
                <w:szCs w:val="24"/>
                <w:lang w:eastAsia="ru-RU"/>
              </w:rPr>
              <w:t>Крім того, на кількості власників земельних ділянок та землекористувачів може відобразитися економічна ситуація в державі</w:t>
            </w:r>
          </w:p>
        </w:tc>
      </w:tr>
    </w:tbl>
    <w:p w:rsidR="00F93639" w:rsidRDefault="00F93639" w:rsidP="0031065F">
      <w:pPr>
        <w:widowControl/>
        <w:autoSpaceDE/>
        <w:autoSpaceDN/>
        <w:jc w:val="center"/>
        <w:rPr>
          <w:b/>
          <w:bCs/>
          <w:color w:val="000000"/>
          <w:sz w:val="24"/>
          <w:szCs w:val="24"/>
          <w:lang w:eastAsia="ru-RU"/>
        </w:rPr>
      </w:pPr>
    </w:p>
    <w:p w:rsidR="0031065F" w:rsidRPr="0031065F" w:rsidRDefault="0031065F" w:rsidP="0031065F">
      <w:pPr>
        <w:widowControl/>
        <w:autoSpaceDE/>
        <w:autoSpaceDN/>
        <w:jc w:val="center"/>
        <w:rPr>
          <w:color w:val="000000"/>
          <w:sz w:val="24"/>
          <w:szCs w:val="24"/>
          <w:lang w:eastAsia="ru-RU"/>
        </w:rPr>
      </w:pPr>
      <w:r w:rsidRPr="0031065F">
        <w:rPr>
          <w:b/>
          <w:bCs/>
          <w:color w:val="000000"/>
          <w:sz w:val="24"/>
          <w:szCs w:val="24"/>
          <w:lang w:eastAsia="ru-RU"/>
        </w:rPr>
        <w:t>V.  Механізми, які  забезпечать розв</w:t>
      </w:r>
      <w:r w:rsidRPr="0031065F">
        <w:rPr>
          <w:rFonts w:ascii="Arial" w:hAnsi="Arial" w:cs="Arial"/>
          <w:b/>
          <w:bCs/>
          <w:color w:val="000000"/>
          <w:sz w:val="24"/>
          <w:szCs w:val="24"/>
          <w:lang w:eastAsia="ru-RU"/>
        </w:rPr>
        <w:t>’</w:t>
      </w:r>
      <w:r w:rsidRPr="0031065F">
        <w:rPr>
          <w:b/>
          <w:bCs/>
          <w:color w:val="000000"/>
          <w:sz w:val="24"/>
          <w:szCs w:val="24"/>
          <w:lang w:eastAsia="ru-RU"/>
        </w:rPr>
        <w:t>язання визначеної проблеми</w:t>
      </w:r>
    </w:p>
    <w:p w:rsidR="0031065F" w:rsidRPr="0031065F" w:rsidRDefault="0031065F" w:rsidP="0031065F">
      <w:pPr>
        <w:widowControl/>
        <w:autoSpaceDE/>
        <w:autoSpaceDN/>
        <w:jc w:val="both"/>
        <w:rPr>
          <w:color w:val="000000"/>
          <w:sz w:val="24"/>
          <w:szCs w:val="24"/>
          <w:lang w:eastAsia="ru-RU"/>
        </w:rPr>
      </w:pPr>
      <w:r w:rsidRPr="0031065F">
        <w:rPr>
          <w:color w:val="000000"/>
          <w:sz w:val="24"/>
          <w:szCs w:val="24"/>
          <w:lang w:eastAsia="ru-RU"/>
        </w:rPr>
        <w:t> </w:t>
      </w:r>
    </w:p>
    <w:p w:rsidR="0031065F" w:rsidRPr="0031065F" w:rsidRDefault="0031065F" w:rsidP="0031065F">
      <w:pPr>
        <w:widowControl/>
        <w:autoSpaceDE/>
        <w:autoSpaceDN/>
        <w:ind w:firstLine="708"/>
        <w:jc w:val="both"/>
        <w:rPr>
          <w:color w:val="000000"/>
          <w:sz w:val="24"/>
          <w:szCs w:val="24"/>
          <w:lang w:eastAsia="ru-RU"/>
        </w:rPr>
      </w:pPr>
      <w:r w:rsidRPr="0031065F">
        <w:rPr>
          <w:color w:val="000000"/>
          <w:sz w:val="24"/>
          <w:szCs w:val="24"/>
          <w:lang w:eastAsia="ru-RU"/>
        </w:rPr>
        <w:t>Основним завданням запропонованого проекту рішення є зміцнення ресурсної бази місцевого бюджету. Механізмом розв’язання вказаної вище проблеми є прийняття рішення.</w:t>
      </w:r>
      <w:r w:rsidRPr="0031065F">
        <w:rPr>
          <w:sz w:val="24"/>
          <w:szCs w:val="24"/>
          <w:lang w:eastAsia="ru-RU"/>
        </w:rPr>
        <w:t xml:space="preserve"> </w:t>
      </w:r>
      <w:r w:rsidRPr="0031065F">
        <w:rPr>
          <w:color w:val="000000"/>
          <w:sz w:val="24"/>
          <w:szCs w:val="24"/>
          <w:lang w:eastAsia="ru-RU"/>
        </w:rPr>
        <w:t>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w:t>
      </w:r>
    </w:p>
    <w:p w:rsidR="0031065F" w:rsidRPr="0031065F" w:rsidRDefault="0031065F" w:rsidP="0031065F">
      <w:pPr>
        <w:widowControl/>
        <w:autoSpaceDE/>
        <w:autoSpaceDN/>
        <w:ind w:firstLine="708"/>
        <w:jc w:val="both"/>
        <w:rPr>
          <w:color w:val="000000"/>
          <w:sz w:val="24"/>
          <w:szCs w:val="24"/>
          <w:lang w:eastAsia="ru-RU"/>
        </w:rPr>
      </w:pPr>
      <w:r w:rsidRPr="0031065F">
        <w:rPr>
          <w:color w:val="000000"/>
          <w:sz w:val="24"/>
          <w:szCs w:val="24"/>
          <w:lang w:eastAsia="ru-RU"/>
        </w:rPr>
        <w:t>Запропонований нормативно-правовий акт відповідає принципам державної регуляторної політики, а саме: доцільності, ефективності, збалансованості, передбачуваності, принципу прозорості та врахування громадської думки.</w:t>
      </w:r>
    </w:p>
    <w:p w:rsidR="0031065F" w:rsidRPr="0031065F" w:rsidRDefault="0031065F" w:rsidP="0031065F">
      <w:pPr>
        <w:widowControl/>
        <w:autoSpaceDE/>
        <w:autoSpaceDN/>
        <w:ind w:firstLine="708"/>
        <w:jc w:val="both"/>
        <w:rPr>
          <w:color w:val="000000"/>
          <w:sz w:val="24"/>
          <w:szCs w:val="24"/>
          <w:lang w:eastAsia="ru-RU"/>
        </w:rPr>
      </w:pPr>
      <w:r w:rsidRPr="0031065F">
        <w:rPr>
          <w:color w:val="000000"/>
          <w:sz w:val="24"/>
          <w:szCs w:val="24"/>
          <w:lang w:eastAsia="ru-RU"/>
        </w:rPr>
        <w:t xml:space="preserve">Заходи, які мають здійснити органи влади для впровадження цього регуляторного </w:t>
      </w:r>
      <w:proofErr w:type="spellStart"/>
      <w:r w:rsidRPr="0031065F">
        <w:rPr>
          <w:color w:val="000000"/>
          <w:sz w:val="24"/>
          <w:szCs w:val="24"/>
          <w:lang w:eastAsia="ru-RU"/>
        </w:rPr>
        <w:t>акта</w:t>
      </w:r>
      <w:proofErr w:type="spellEnd"/>
      <w:r w:rsidRPr="0031065F">
        <w:rPr>
          <w:color w:val="000000"/>
          <w:sz w:val="24"/>
          <w:szCs w:val="24"/>
          <w:lang w:eastAsia="ru-RU"/>
        </w:rPr>
        <w:t>:</w:t>
      </w:r>
    </w:p>
    <w:p w:rsidR="0031065F" w:rsidRPr="0031065F" w:rsidRDefault="0031065F" w:rsidP="0031065F">
      <w:pPr>
        <w:widowControl/>
        <w:autoSpaceDE/>
        <w:autoSpaceDN/>
        <w:jc w:val="both"/>
        <w:rPr>
          <w:color w:val="000000"/>
          <w:sz w:val="24"/>
          <w:szCs w:val="24"/>
          <w:lang w:eastAsia="ru-RU"/>
        </w:rPr>
      </w:pPr>
      <w:r w:rsidRPr="0031065F">
        <w:rPr>
          <w:color w:val="000000"/>
          <w:sz w:val="24"/>
          <w:szCs w:val="24"/>
          <w:lang w:eastAsia="ru-RU"/>
        </w:rPr>
        <w:t xml:space="preserve">- </w:t>
      </w:r>
      <w:r w:rsidR="006C5099">
        <w:rPr>
          <w:color w:val="000000"/>
          <w:sz w:val="24"/>
          <w:szCs w:val="24"/>
          <w:lang w:eastAsia="ru-RU"/>
        </w:rPr>
        <w:t xml:space="preserve">        </w:t>
      </w:r>
      <w:r w:rsidR="00AB728A">
        <w:rPr>
          <w:color w:val="000000"/>
          <w:sz w:val="24"/>
          <w:szCs w:val="24"/>
          <w:lang w:eastAsia="ru-RU"/>
        </w:rPr>
        <w:t xml:space="preserve">розробка </w:t>
      </w:r>
      <w:proofErr w:type="spellStart"/>
      <w:r w:rsidR="00AB728A">
        <w:rPr>
          <w:color w:val="000000"/>
          <w:sz w:val="24"/>
          <w:szCs w:val="24"/>
          <w:lang w:eastAsia="ru-RU"/>
        </w:rPr>
        <w:t>проє</w:t>
      </w:r>
      <w:r w:rsidRPr="0031065F">
        <w:rPr>
          <w:color w:val="000000"/>
          <w:sz w:val="24"/>
          <w:szCs w:val="24"/>
          <w:lang w:eastAsia="ru-RU"/>
        </w:rPr>
        <w:t>кту</w:t>
      </w:r>
      <w:proofErr w:type="spellEnd"/>
      <w:r w:rsidRPr="0031065F">
        <w:rPr>
          <w:color w:val="000000"/>
          <w:sz w:val="24"/>
          <w:szCs w:val="24"/>
          <w:lang w:eastAsia="ru-RU"/>
        </w:rPr>
        <w:t xml:space="preserve"> рішення </w:t>
      </w:r>
      <w:proofErr w:type="spellStart"/>
      <w:r w:rsidRPr="0031065F">
        <w:rPr>
          <w:color w:val="000000"/>
          <w:sz w:val="24"/>
          <w:szCs w:val="24"/>
          <w:lang w:eastAsia="ru-RU"/>
        </w:rPr>
        <w:t>Бучанської</w:t>
      </w:r>
      <w:proofErr w:type="spellEnd"/>
      <w:r w:rsidRPr="0031065F">
        <w:rPr>
          <w:color w:val="000000"/>
          <w:sz w:val="24"/>
          <w:szCs w:val="24"/>
          <w:lang w:eastAsia="ru-RU"/>
        </w:rPr>
        <w:t xml:space="preserve"> міської ради </w:t>
      </w:r>
      <w:r w:rsidR="004B45AB" w:rsidRPr="004B45AB">
        <w:rPr>
          <w:sz w:val="24"/>
          <w:szCs w:val="24"/>
        </w:rPr>
        <w:t xml:space="preserve">«Про затвердження ставок орендної плати за земельні ділянки  на території </w:t>
      </w:r>
      <w:proofErr w:type="spellStart"/>
      <w:r w:rsidR="004B45AB" w:rsidRPr="004B45AB">
        <w:rPr>
          <w:sz w:val="24"/>
          <w:szCs w:val="24"/>
        </w:rPr>
        <w:t>Бабинецького</w:t>
      </w:r>
      <w:proofErr w:type="spellEnd"/>
      <w:r w:rsidR="004B45AB" w:rsidRPr="004B45AB">
        <w:rPr>
          <w:sz w:val="24"/>
          <w:szCs w:val="24"/>
        </w:rPr>
        <w:t xml:space="preserve">, </w:t>
      </w:r>
      <w:proofErr w:type="spellStart"/>
      <w:r w:rsidR="004B45AB" w:rsidRPr="004B45AB">
        <w:rPr>
          <w:sz w:val="24"/>
          <w:szCs w:val="24"/>
        </w:rPr>
        <w:t>Здвижівського</w:t>
      </w:r>
      <w:proofErr w:type="spellEnd"/>
      <w:r w:rsidR="004B45AB" w:rsidRPr="004B45AB">
        <w:rPr>
          <w:sz w:val="24"/>
          <w:szCs w:val="24"/>
        </w:rPr>
        <w:t xml:space="preserve">, </w:t>
      </w:r>
      <w:proofErr w:type="spellStart"/>
      <w:r w:rsidR="004B45AB" w:rsidRPr="004B45AB">
        <w:rPr>
          <w:sz w:val="24"/>
          <w:szCs w:val="24"/>
        </w:rPr>
        <w:t>Мироцького</w:t>
      </w:r>
      <w:proofErr w:type="spellEnd"/>
      <w:r w:rsidR="004B45AB" w:rsidRPr="004B45AB">
        <w:rPr>
          <w:sz w:val="24"/>
          <w:szCs w:val="24"/>
        </w:rPr>
        <w:t xml:space="preserve">, </w:t>
      </w:r>
      <w:proofErr w:type="spellStart"/>
      <w:r w:rsidR="004B45AB" w:rsidRPr="004B45AB">
        <w:rPr>
          <w:sz w:val="24"/>
          <w:szCs w:val="24"/>
        </w:rPr>
        <w:lastRenderedPageBreak/>
        <w:t>Блиставицького,Синяківського</w:t>
      </w:r>
      <w:proofErr w:type="spellEnd"/>
      <w:r w:rsidR="004B45AB" w:rsidRPr="004B45AB">
        <w:rPr>
          <w:sz w:val="24"/>
          <w:szCs w:val="24"/>
        </w:rPr>
        <w:t xml:space="preserve">, </w:t>
      </w:r>
      <w:proofErr w:type="spellStart"/>
      <w:r w:rsidR="004B45AB" w:rsidRPr="004B45AB">
        <w:rPr>
          <w:sz w:val="24"/>
          <w:szCs w:val="24"/>
        </w:rPr>
        <w:t>Гаврилівського</w:t>
      </w:r>
      <w:proofErr w:type="spellEnd"/>
      <w:r w:rsidR="004B45AB" w:rsidRPr="004B45AB">
        <w:rPr>
          <w:sz w:val="24"/>
          <w:szCs w:val="24"/>
        </w:rPr>
        <w:t xml:space="preserve">, </w:t>
      </w:r>
      <w:proofErr w:type="spellStart"/>
      <w:r w:rsidR="004B45AB" w:rsidRPr="004B45AB">
        <w:rPr>
          <w:sz w:val="24"/>
          <w:szCs w:val="24"/>
        </w:rPr>
        <w:t>Луб’янського</w:t>
      </w:r>
      <w:proofErr w:type="spellEnd"/>
      <w:r w:rsidR="004B45AB" w:rsidRPr="004B45AB">
        <w:rPr>
          <w:sz w:val="24"/>
          <w:szCs w:val="24"/>
        </w:rPr>
        <w:t xml:space="preserve"> </w:t>
      </w:r>
      <w:proofErr w:type="spellStart"/>
      <w:r w:rsidR="004B45AB" w:rsidRPr="004B45AB">
        <w:rPr>
          <w:sz w:val="24"/>
          <w:szCs w:val="24"/>
        </w:rPr>
        <w:t>старостинських</w:t>
      </w:r>
      <w:proofErr w:type="spellEnd"/>
      <w:r w:rsidR="004B45AB" w:rsidRPr="004B45AB">
        <w:rPr>
          <w:sz w:val="24"/>
          <w:szCs w:val="24"/>
        </w:rPr>
        <w:t xml:space="preserve"> округів</w:t>
      </w:r>
      <w:r w:rsidR="00B95ED4">
        <w:rPr>
          <w:sz w:val="24"/>
          <w:szCs w:val="24"/>
        </w:rPr>
        <w:t xml:space="preserve"> </w:t>
      </w:r>
      <w:proofErr w:type="spellStart"/>
      <w:r w:rsidR="00B95ED4" w:rsidRPr="00B95ED4">
        <w:rPr>
          <w:sz w:val="24"/>
          <w:szCs w:val="24"/>
        </w:rPr>
        <w:t>Бучанської</w:t>
      </w:r>
      <w:proofErr w:type="spellEnd"/>
      <w:r w:rsidR="00B95ED4" w:rsidRPr="00B95ED4">
        <w:rPr>
          <w:sz w:val="24"/>
          <w:szCs w:val="24"/>
        </w:rPr>
        <w:t xml:space="preserve"> міської територіальної  громади» </w:t>
      </w:r>
      <w:r w:rsidR="004B45AB">
        <w:rPr>
          <w:sz w:val="24"/>
          <w:szCs w:val="24"/>
        </w:rPr>
        <w:t xml:space="preserve"> </w:t>
      </w:r>
      <w:r w:rsidRPr="0031065F">
        <w:rPr>
          <w:color w:val="000000"/>
          <w:sz w:val="24"/>
          <w:szCs w:val="24"/>
          <w:lang w:eastAsia="ru-RU"/>
        </w:rPr>
        <w:t xml:space="preserve">та аналізу регуляторного впливу до нього; </w:t>
      </w:r>
    </w:p>
    <w:p w:rsidR="0031065F" w:rsidRPr="0031065F" w:rsidRDefault="0031065F" w:rsidP="0031065F">
      <w:pPr>
        <w:widowControl/>
        <w:autoSpaceDE/>
        <w:autoSpaceDN/>
        <w:jc w:val="both"/>
        <w:rPr>
          <w:color w:val="000000"/>
          <w:sz w:val="24"/>
          <w:szCs w:val="24"/>
          <w:lang w:eastAsia="ru-RU"/>
        </w:rPr>
      </w:pPr>
      <w:r w:rsidRPr="0031065F">
        <w:rPr>
          <w:color w:val="000000"/>
          <w:sz w:val="24"/>
          <w:szCs w:val="24"/>
          <w:lang w:eastAsia="ru-RU"/>
        </w:rPr>
        <w:t xml:space="preserve">- </w:t>
      </w:r>
      <w:r w:rsidR="006C5099">
        <w:rPr>
          <w:color w:val="000000"/>
          <w:sz w:val="24"/>
          <w:szCs w:val="24"/>
          <w:lang w:eastAsia="ru-RU"/>
        </w:rPr>
        <w:t xml:space="preserve">       </w:t>
      </w:r>
      <w:r w:rsidRPr="0031065F">
        <w:rPr>
          <w:color w:val="000000"/>
          <w:sz w:val="24"/>
          <w:szCs w:val="24"/>
          <w:lang w:eastAsia="ru-RU"/>
        </w:rPr>
        <w:t xml:space="preserve">опублікування повідомлення про оприлюднення </w:t>
      </w:r>
      <w:proofErr w:type="spellStart"/>
      <w:r w:rsidRPr="0031065F">
        <w:rPr>
          <w:color w:val="000000"/>
          <w:sz w:val="24"/>
          <w:szCs w:val="24"/>
          <w:lang w:eastAsia="ru-RU"/>
        </w:rPr>
        <w:t>проєкту</w:t>
      </w:r>
      <w:proofErr w:type="spellEnd"/>
      <w:r w:rsidRPr="0031065F">
        <w:rPr>
          <w:color w:val="000000"/>
          <w:sz w:val="24"/>
          <w:szCs w:val="24"/>
          <w:lang w:eastAsia="ru-RU"/>
        </w:rPr>
        <w:t xml:space="preserve"> рішення </w:t>
      </w:r>
      <w:r w:rsidR="004B45AB" w:rsidRPr="004B45AB">
        <w:rPr>
          <w:color w:val="000000"/>
          <w:sz w:val="24"/>
          <w:szCs w:val="24"/>
          <w:lang w:eastAsia="ru-RU"/>
        </w:rPr>
        <w:t xml:space="preserve">«Про затвердження ставок орендної плати за земельні ділянки  на території </w:t>
      </w:r>
      <w:proofErr w:type="spellStart"/>
      <w:r w:rsidR="004B45AB" w:rsidRPr="004B45AB">
        <w:rPr>
          <w:color w:val="000000"/>
          <w:sz w:val="24"/>
          <w:szCs w:val="24"/>
          <w:lang w:eastAsia="ru-RU"/>
        </w:rPr>
        <w:t>Бабинецького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Здвижівського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Мироцького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Блиставицького,Синяківського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Гаврилівського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Луб’янського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старостинських</w:t>
      </w:r>
      <w:proofErr w:type="spellEnd"/>
      <w:r w:rsidR="004B45AB" w:rsidRPr="004B45AB">
        <w:rPr>
          <w:color w:val="000000"/>
          <w:sz w:val="24"/>
          <w:szCs w:val="24"/>
          <w:lang w:eastAsia="ru-RU"/>
        </w:rPr>
        <w:t xml:space="preserve"> округів</w:t>
      </w:r>
      <w:r w:rsidR="00B95ED4">
        <w:rPr>
          <w:color w:val="000000"/>
          <w:sz w:val="24"/>
          <w:szCs w:val="24"/>
          <w:lang w:eastAsia="ru-RU"/>
        </w:rPr>
        <w:t xml:space="preserve"> </w:t>
      </w:r>
      <w:proofErr w:type="spellStart"/>
      <w:r w:rsidR="00B95ED4" w:rsidRPr="00B95ED4">
        <w:rPr>
          <w:color w:val="000000"/>
          <w:sz w:val="24"/>
          <w:szCs w:val="24"/>
          <w:lang w:eastAsia="ru-RU"/>
        </w:rPr>
        <w:t>Бучанської</w:t>
      </w:r>
      <w:proofErr w:type="spellEnd"/>
      <w:r w:rsidR="00B95ED4" w:rsidRPr="00B95ED4">
        <w:rPr>
          <w:color w:val="000000"/>
          <w:sz w:val="24"/>
          <w:szCs w:val="24"/>
          <w:lang w:eastAsia="ru-RU"/>
        </w:rPr>
        <w:t xml:space="preserve"> міської територіальної  громади» </w:t>
      </w:r>
      <w:r w:rsidRPr="0031065F">
        <w:rPr>
          <w:color w:val="000000"/>
          <w:sz w:val="24"/>
          <w:szCs w:val="24"/>
          <w:lang w:eastAsia="ru-RU"/>
        </w:rPr>
        <w:t xml:space="preserve"> та аналізу регуляторного впливу до нього; </w:t>
      </w:r>
    </w:p>
    <w:p w:rsidR="0031065F" w:rsidRPr="0031065F" w:rsidRDefault="0031065F" w:rsidP="0031065F">
      <w:pPr>
        <w:widowControl/>
        <w:autoSpaceDE/>
        <w:autoSpaceDN/>
        <w:jc w:val="both"/>
        <w:rPr>
          <w:color w:val="000000"/>
          <w:sz w:val="24"/>
          <w:szCs w:val="24"/>
          <w:lang w:eastAsia="ru-RU"/>
        </w:rPr>
      </w:pPr>
      <w:r w:rsidRPr="0031065F">
        <w:rPr>
          <w:color w:val="000000"/>
          <w:sz w:val="24"/>
          <w:szCs w:val="24"/>
          <w:lang w:eastAsia="ru-RU"/>
        </w:rPr>
        <w:t xml:space="preserve">- </w:t>
      </w:r>
      <w:r w:rsidR="006C5099">
        <w:rPr>
          <w:color w:val="000000"/>
          <w:sz w:val="24"/>
          <w:szCs w:val="24"/>
          <w:lang w:eastAsia="ru-RU"/>
        </w:rPr>
        <w:t xml:space="preserve">     </w:t>
      </w:r>
      <w:r w:rsidRPr="0031065F">
        <w:rPr>
          <w:color w:val="000000"/>
          <w:sz w:val="24"/>
          <w:szCs w:val="24"/>
          <w:lang w:eastAsia="ru-RU"/>
        </w:rPr>
        <w:t xml:space="preserve">оприлюднити </w:t>
      </w:r>
      <w:proofErr w:type="spellStart"/>
      <w:r w:rsidRPr="0031065F">
        <w:rPr>
          <w:color w:val="000000"/>
          <w:sz w:val="24"/>
          <w:szCs w:val="24"/>
          <w:lang w:eastAsia="ru-RU"/>
        </w:rPr>
        <w:t>проєкт</w:t>
      </w:r>
      <w:proofErr w:type="spellEnd"/>
      <w:r w:rsidRPr="0031065F">
        <w:rPr>
          <w:color w:val="000000"/>
          <w:sz w:val="24"/>
          <w:szCs w:val="24"/>
          <w:lang w:eastAsia="ru-RU"/>
        </w:rPr>
        <w:t xml:space="preserve"> рішення </w:t>
      </w:r>
      <w:r w:rsidR="004B45AB" w:rsidRPr="004B45AB">
        <w:rPr>
          <w:color w:val="000000"/>
          <w:sz w:val="24"/>
          <w:szCs w:val="24"/>
          <w:lang w:eastAsia="ru-RU"/>
        </w:rPr>
        <w:t xml:space="preserve">«Про затвердження ставок орендної плати </w:t>
      </w:r>
      <w:r w:rsidR="004B45AB">
        <w:rPr>
          <w:color w:val="000000"/>
          <w:sz w:val="24"/>
          <w:szCs w:val="24"/>
          <w:lang w:eastAsia="ru-RU"/>
        </w:rPr>
        <w:t xml:space="preserve">за земельні ділянки </w:t>
      </w:r>
      <w:r w:rsidR="004B45AB" w:rsidRPr="004B45AB">
        <w:rPr>
          <w:color w:val="000000"/>
          <w:sz w:val="24"/>
          <w:szCs w:val="24"/>
          <w:lang w:eastAsia="ru-RU"/>
        </w:rPr>
        <w:t xml:space="preserve">на території </w:t>
      </w:r>
      <w:proofErr w:type="spellStart"/>
      <w:r w:rsidR="004B45AB" w:rsidRPr="004B45AB">
        <w:rPr>
          <w:color w:val="000000"/>
          <w:sz w:val="24"/>
          <w:szCs w:val="24"/>
          <w:lang w:eastAsia="ru-RU"/>
        </w:rPr>
        <w:t>Бабинецького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Здвижівського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Мироцького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Блиставицького,Синяківського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Гаврилівського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Луб’янського</w:t>
      </w:r>
      <w:proofErr w:type="spellEnd"/>
      <w:r w:rsidR="004B45AB" w:rsidRPr="004B45AB">
        <w:rPr>
          <w:color w:val="000000"/>
          <w:sz w:val="24"/>
          <w:szCs w:val="24"/>
          <w:lang w:eastAsia="ru-RU"/>
        </w:rPr>
        <w:t xml:space="preserve"> </w:t>
      </w:r>
      <w:r w:rsidR="004B45AB">
        <w:rPr>
          <w:color w:val="000000"/>
          <w:sz w:val="24"/>
          <w:szCs w:val="24"/>
          <w:lang w:eastAsia="ru-RU"/>
        </w:rPr>
        <w:t xml:space="preserve"> </w:t>
      </w:r>
      <w:proofErr w:type="spellStart"/>
      <w:r w:rsidR="004B45AB" w:rsidRPr="004B45AB">
        <w:rPr>
          <w:color w:val="000000"/>
          <w:sz w:val="24"/>
          <w:szCs w:val="24"/>
          <w:lang w:eastAsia="ru-RU"/>
        </w:rPr>
        <w:t>старостинських</w:t>
      </w:r>
      <w:proofErr w:type="spellEnd"/>
      <w:r w:rsidR="004B45AB" w:rsidRPr="004B45AB">
        <w:rPr>
          <w:color w:val="000000"/>
          <w:sz w:val="24"/>
          <w:szCs w:val="24"/>
          <w:lang w:eastAsia="ru-RU"/>
        </w:rPr>
        <w:t xml:space="preserve"> округів</w:t>
      </w:r>
      <w:r w:rsidR="00B95ED4">
        <w:rPr>
          <w:color w:val="000000"/>
          <w:sz w:val="24"/>
          <w:szCs w:val="24"/>
          <w:lang w:eastAsia="ru-RU"/>
        </w:rPr>
        <w:t xml:space="preserve"> </w:t>
      </w:r>
      <w:proofErr w:type="spellStart"/>
      <w:r w:rsidR="00B95ED4" w:rsidRPr="00B95ED4">
        <w:rPr>
          <w:color w:val="000000"/>
          <w:sz w:val="24"/>
          <w:szCs w:val="24"/>
          <w:lang w:eastAsia="ru-RU"/>
        </w:rPr>
        <w:t>Бучанської</w:t>
      </w:r>
      <w:proofErr w:type="spellEnd"/>
      <w:r w:rsidR="00B95ED4" w:rsidRPr="00B95ED4">
        <w:rPr>
          <w:color w:val="000000"/>
          <w:sz w:val="24"/>
          <w:szCs w:val="24"/>
          <w:lang w:eastAsia="ru-RU"/>
        </w:rPr>
        <w:t xml:space="preserve"> міської територіальної  громади» </w:t>
      </w:r>
      <w:r w:rsidR="004B45AB">
        <w:rPr>
          <w:color w:val="000000"/>
          <w:sz w:val="24"/>
          <w:szCs w:val="24"/>
          <w:lang w:eastAsia="ru-RU"/>
        </w:rPr>
        <w:t xml:space="preserve"> </w:t>
      </w:r>
      <w:r w:rsidRPr="0031065F">
        <w:rPr>
          <w:color w:val="000000"/>
          <w:sz w:val="24"/>
          <w:szCs w:val="24"/>
          <w:lang w:eastAsia="ru-RU"/>
        </w:rPr>
        <w:t xml:space="preserve">та аналізу регуляторного впливу до нього на офіційному веб-сайті </w:t>
      </w:r>
      <w:proofErr w:type="spellStart"/>
      <w:r w:rsidRPr="0031065F">
        <w:rPr>
          <w:color w:val="000000"/>
          <w:sz w:val="24"/>
          <w:szCs w:val="24"/>
          <w:lang w:eastAsia="ru-RU"/>
        </w:rPr>
        <w:t>Бучанської</w:t>
      </w:r>
      <w:proofErr w:type="spellEnd"/>
      <w:r w:rsidRPr="0031065F">
        <w:rPr>
          <w:color w:val="000000"/>
          <w:sz w:val="24"/>
          <w:szCs w:val="24"/>
          <w:lang w:eastAsia="ru-RU"/>
        </w:rPr>
        <w:t xml:space="preserve"> міської ради.</w:t>
      </w:r>
    </w:p>
    <w:p w:rsidR="0031065F" w:rsidRPr="0031065F" w:rsidRDefault="006C5099" w:rsidP="0031065F">
      <w:pPr>
        <w:widowControl/>
        <w:autoSpaceDE/>
        <w:autoSpaceDN/>
        <w:jc w:val="both"/>
        <w:rPr>
          <w:color w:val="000000"/>
          <w:sz w:val="24"/>
          <w:szCs w:val="24"/>
          <w:lang w:eastAsia="ru-RU"/>
        </w:rPr>
      </w:pPr>
      <w:r>
        <w:rPr>
          <w:color w:val="000000"/>
          <w:sz w:val="24"/>
          <w:szCs w:val="24"/>
          <w:lang w:eastAsia="ru-RU"/>
        </w:rPr>
        <w:t xml:space="preserve">-    </w:t>
      </w:r>
      <w:r w:rsidR="0031065F" w:rsidRPr="0031065F">
        <w:rPr>
          <w:color w:val="000000"/>
          <w:sz w:val="24"/>
          <w:szCs w:val="24"/>
          <w:lang w:eastAsia="ru-RU"/>
        </w:rPr>
        <w:t xml:space="preserve">розглядаються обґрунтовані пропозиції та зауваження до </w:t>
      </w:r>
      <w:proofErr w:type="spellStart"/>
      <w:r w:rsidR="0031065F" w:rsidRPr="0031065F">
        <w:rPr>
          <w:color w:val="000000"/>
          <w:sz w:val="24"/>
          <w:szCs w:val="24"/>
          <w:lang w:eastAsia="ru-RU"/>
        </w:rPr>
        <w:t>проєкту</w:t>
      </w:r>
      <w:proofErr w:type="spellEnd"/>
      <w:r w:rsidR="0031065F" w:rsidRPr="0031065F">
        <w:rPr>
          <w:color w:val="000000"/>
          <w:sz w:val="24"/>
          <w:szCs w:val="24"/>
          <w:lang w:eastAsia="ru-RU"/>
        </w:rPr>
        <w:t xml:space="preserve"> рішення, надані суб’єктами господарювання, представниками територіальної громади в установленому законом порядку;</w:t>
      </w:r>
    </w:p>
    <w:p w:rsidR="0031065F" w:rsidRPr="0031065F" w:rsidRDefault="00D1759E" w:rsidP="0031065F">
      <w:pPr>
        <w:widowControl/>
        <w:autoSpaceDE/>
        <w:autoSpaceDN/>
        <w:jc w:val="both"/>
        <w:rPr>
          <w:color w:val="000000"/>
          <w:sz w:val="24"/>
          <w:szCs w:val="24"/>
          <w:lang w:eastAsia="ru-RU"/>
        </w:rPr>
      </w:pPr>
      <w:r>
        <w:rPr>
          <w:color w:val="000000"/>
          <w:sz w:val="24"/>
          <w:szCs w:val="24"/>
          <w:lang w:eastAsia="ru-RU"/>
        </w:rPr>
        <w:t xml:space="preserve">-       </w:t>
      </w:r>
      <w:r w:rsidR="0031065F" w:rsidRPr="0031065F">
        <w:rPr>
          <w:color w:val="000000"/>
          <w:sz w:val="24"/>
          <w:szCs w:val="24"/>
          <w:lang w:eastAsia="ru-RU"/>
        </w:rPr>
        <w:t xml:space="preserve">підготовка експертного висновку відповідальної постійної комісії щодо відповідності </w:t>
      </w:r>
      <w:proofErr w:type="spellStart"/>
      <w:r w:rsidR="0031065F" w:rsidRPr="0031065F">
        <w:rPr>
          <w:color w:val="000000"/>
          <w:sz w:val="24"/>
          <w:szCs w:val="24"/>
          <w:lang w:eastAsia="ru-RU"/>
        </w:rPr>
        <w:t>проєкту</w:t>
      </w:r>
      <w:proofErr w:type="spellEnd"/>
      <w:r w:rsidR="0031065F" w:rsidRPr="0031065F">
        <w:rPr>
          <w:color w:val="000000"/>
          <w:sz w:val="24"/>
          <w:szCs w:val="24"/>
          <w:lang w:eastAsia="ru-RU"/>
        </w:rPr>
        <w:t xml:space="preserve"> рішення вимогам статей 4 та 8 Закону України «Про засади державної регуляторної політики у сфері господарської діяльності»; </w:t>
      </w:r>
    </w:p>
    <w:p w:rsidR="0031065F" w:rsidRPr="0031065F" w:rsidRDefault="00D1759E" w:rsidP="0031065F">
      <w:pPr>
        <w:widowControl/>
        <w:autoSpaceDE/>
        <w:autoSpaceDN/>
        <w:jc w:val="both"/>
        <w:rPr>
          <w:color w:val="000000"/>
          <w:sz w:val="24"/>
          <w:szCs w:val="24"/>
          <w:lang w:eastAsia="ru-RU"/>
        </w:rPr>
      </w:pPr>
      <w:r>
        <w:rPr>
          <w:color w:val="000000"/>
          <w:sz w:val="24"/>
          <w:szCs w:val="24"/>
          <w:lang w:eastAsia="ru-RU"/>
        </w:rPr>
        <w:t xml:space="preserve">-       </w:t>
      </w:r>
      <w:r w:rsidR="0031065F" w:rsidRPr="0031065F">
        <w:rPr>
          <w:color w:val="000000"/>
          <w:sz w:val="24"/>
          <w:szCs w:val="24"/>
          <w:lang w:eastAsia="ru-RU"/>
        </w:rPr>
        <w:t xml:space="preserve">отримання пропозицій по удосконаленню </w:t>
      </w:r>
      <w:proofErr w:type="spellStart"/>
      <w:r w:rsidR="0031065F" w:rsidRPr="0031065F">
        <w:rPr>
          <w:color w:val="000000"/>
          <w:sz w:val="24"/>
          <w:szCs w:val="24"/>
          <w:lang w:eastAsia="ru-RU"/>
        </w:rPr>
        <w:t>проєкту</w:t>
      </w:r>
      <w:proofErr w:type="spellEnd"/>
      <w:r w:rsidR="0031065F" w:rsidRPr="0031065F">
        <w:rPr>
          <w:color w:val="000000"/>
          <w:sz w:val="24"/>
          <w:szCs w:val="24"/>
          <w:lang w:eastAsia="ru-RU"/>
        </w:rPr>
        <w:t xml:space="preserve"> рішення </w:t>
      </w:r>
      <w:r w:rsidR="004B45AB" w:rsidRPr="004B45AB">
        <w:rPr>
          <w:color w:val="000000"/>
          <w:sz w:val="24"/>
          <w:szCs w:val="24"/>
          <w:lang w:eastAsia="ru-RU"/>
        </w:rPr>
        <w:t xml:space="preserve">«Про затвердження ставок орендної плати за земельні ділянки  на території </w:t>
      </w:r>
      <w:proofErr w:type="spellStart"/>
      <w:r w:rsidR="004B45AB" w:rsidRPr="004B45AB">
        <w:rPr>
          <w:color w:val="000000"/>
          <w:sz w:val="24"/>
          <w:szCs w:val="24"/>
          <w:lang w:eastAsia="ru-RU"/>
        </w:rPr>
        <w:t>Бабинецького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Здвижівського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Мироцького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Блиставицького,Синяківського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Гаврилівського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Луб’янського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старостинських</w:t>
      </w:r>
      <w:proofErr w:type="spellEnd"/>
      <w:r w:rsidR="004B45AB" w:rsidRPr="004B45AB">
        <w:rPr>
          <w:color w:val="000000"/>
          <w:sz w:val="24"/>
          <w:szCs w:val="24"/>
          <w:lang w:eastAsia="ru-RU"/>
        </w:rPr>
        <w:t xml:space="preserve"> округів</w:t>
      </w:r>
      <w:r w:rsidR="00B95ED4">
        <w:rPr>
          <w:color w:val="000000"/>
          <w:sz w:val="24"/>
          <w:szCs w:val="24"/>
          <w:lang w:eastAsia="ru-RU"/>
        </w:rPr>
        <w:t xml:space="preserve"> </w:t>
      </w:r>
      <w:proofErr w:type="spellStart"/>
      <w:r w:rsidR="00B95ED4" w:rsidRPr="00B95ED4">
        <w:rPr>
          <w:color w:val="000000"/>
          <w:sz w:val="24"/>
          <w:szCs w:val="24"/>
          <w:lang w:eastAsia="ru-RU"/>
        </w:rPr>
        <w:t>Бучанської</w:t>
      </w:r>
      <w:proofErr w:type="spellEnd"/>
      <w:r w:rsidR="00B95ED4" w:rsidRPr="00B95ED4">
        <w:rPr>
          <w:color w:val="000000"/>
          <w:sz w:val="24"/>
          <w:szCs w:val="24"/>
          <w:lang w:eastAsia="ru-RU"/>
        </w:rPr>
        <w:t xml:space="preserve"> міської територіальної  громади» </w:t>
      </w:r>
      <w:r w:rsidR="0031065F" w:rsidRPr="0031065F">
        <w:rPr>
          <w:color w:val="000000"/>
          <w:sz w:val="24"/>
          <w:szCs w:val="24"/>
          <w:lang w:eastAsia="ru-RU"/>
        </w:rPr>
        <w:t xml:space="preserve"> від Державної регуляторної служби України;</w:t>
      </w:r>
    </w:p>
    <w:p w:rsidR="0031065F" w:rsidRPr="0031065F" w:rsidRDefault="00D1759E" w:rsidP="0031065F">
      <w:pPr>
        <w:widowControl/>
        <w:autoSpaceDE/>
        <w:autoSpaceDN/>
        <w:jc w:val="both"/>
        <w:rPr>
          <w:color w:val="000000"/>
          <w:sz w:val="24"/>
          <w:szCs w:val="24"/>
          <w:lang w:eastAsia="ru-RU"/>
        </w:rPr>
      </w:pPr>
      <w:r>
        <w:rPr>
          <w:color w:val="000000"/>
          <w:sz w:val="24"/>
          <w:szCs w:val="24"/>
          <w:lang w:eastAsia="ru-RU"/>
        </w:rPr>
        <w:t xml:space="preserve">-      </w:t>
      </w:r>
      <w:r w:rsidR="0031065F" w:rsidRPr="0031065F">
        <w:rPr>
          <w:color w:val="000000"/>
          <w:sz w:val="24"/>
          <w:szCs w:val="24"/>
          <w:lang w:eastAsia="ru-RU"/>
        </w:rPr>
        <w:t xml:space="preserve">прийняття рішення </w:t>
      </w:r>
      <w:r w:rsidR="004B45AB" w:rsidRPr="004B45AB">
        <w:rPr>
          <w:color w:val="000000"/>
          <w:sz w:val="24"/>
          <w:szCs w:val="24"/>
          <w:lang w:eastAsia="ru-RU"/>
        </w:rPr>
        <w:t xml:space="preserve">«Про затвердження ставок орендної плати за земельні ділянки  на території </w:t>
      </w:r>
      <w:proofErr w:type="spellStart"/>
      <w:r w:rsidR="004B45AB" w:rsidRPr="004B45AB">
        <w:rPr>
          <w:color w:val="000000"/>
          <w:sz w:val="24"/>
          <w:szCs w:val="24"/>
          <w:lang w:eastAsia="ru-RU"/>
        </w:rPr>
        <w:t>Бабинецького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Здвижівського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Мироцького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Блиставицького,Синяківського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Гаврилівського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Луб’янського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старостинських</w:t>
      </w:r>
      <w:proofErr w:type="spellEnd"/>
      <w:r w:rsidR="004B45AB" w:rsidRPr="004B45AB">
        <w:rPr>
          <w:color w:val="000000"/>
          <w:sz w:val="24"/>
          <w:szCs w:val="24"/>
          <w:lang w:eastAsia="ru-RU"/>
        </w:rPr>
        <w:t xml:space="preserve"> округів</w:t>
      </w:r>
      <w:r w:rsidR="00B95ED4">
        <w:rPr>
          <w:color w:val="000000"/>
          <w:sz w:val="24"/>
          <w:szCs w:val="24"/>
          <w:lang w:eastAsia="ru-RU"/>
        </w:rPr>
        <w:t xml:space="preserve"> </w:t>
      </w:r>
      <w:proofErr w:type="spellStart"/>
      <w:r w:rsidR="00B95ED4" w:rsidRPr="00B95ED4">
        <w:rPr>
          <w:color w:val="000000"/>
          <w:sz w:val="24"/>
          <w:szCs w:val="24"/>
          <w:lang w:eastAsia="ru-RU"/>
        </w:rPr>
        <w:t>Бучанської</w:t>
      </w:r>
      <w:proofErr w:type="spellEnd"/>
      <w:r w:rsidR="00B95ED4" w:rsidRPr="00B95ED4">
        <w:rPr>
          <w:color w:val="000000"/>
          <w:sz w:val="24"/>
          <w:szCs w:val="24"/>
          <w:lang w:eastAsia="ru-RU"/>
        </w:rPr>
        <w:t xml:space="preserve"> міської територіальної  громади» </w:t>
      </w:r>
      <w:r w:rsidR="004B45AB">
        <w:rPr>
          <w:color w:val="000000"/>
          <w:sz w:val="24"/>
          <w:szCs w:val="24"/>
          <w:lang w:eastAsia="ru-RU"/>
        </w:rPr>
        <w:t xml:space="preserve"> </w:t>
      </w:r>
      <w:r w:rsidR="0031065F" w:rsidRPr="0031065F">
        <w:rPr>
          <w:color w:val="000000"/>
          <w:sz w:val="24"/>
          <w:szCs w:val="24"/>
          <w:lang w:eastAsia="ru-RU"/>
        </w:rPr>
        <w:t>на пленарному засіданні міської ради;</w:t>
      </w:r>
    </w:p>
    <w:p w:rsidR="0031065F" w:rsidRPr="0031065F" w:rsidRDefault="00D1759E" w:rsidP="0031065F">
      <w:pPr>
        <w:widowControl/>
        <w:autoSpaceDE/>
        <w:autoSpaceDN/>
        <w:jc w:val="both"/>
        <w:rPr>
          <w:color w:val="000000"/>
          <w:sz w:val="24"/>
          <w:szCs w:val="24"/>
          <w:lang w:eastAsia="ru-RU"/>
        </w:rPr>
      </w:pPr>
      <w:r>
        <w:rPr>
          <w:color w:val="000000"/>
          <w:sz w:val="24"/>
          <w:szCs w:val="24"/>
          <w:lang w:eastAsia="ru-RU"/>
        </w:rPr>
        <w:t xml:space="preserve">-       </w:t>
      </w:r>
      <w:r w:rsidR="0031065F" w:rsidRPr="0031065F">
        <w:rPr>
          <w:color w:val="000000"/>
          <w:sz w:val="24"/>
          <w:szCs w:val="24"/>
          <w:lang w:eastAsia="ru-RU"/>
        </w:rPr>
        <w:t xml:space="preserve">офіційне оприлюднення рішення </w:t>
      </w:r>
      <w:r w:rsidR="004B45AB" w:rsidRPr="004B45AB">
        <w:rPr>
          <w:color w:val="000000"/>
          <w:sz w:val="24"/>
          <w:szCs w:val="24"/>
          <w:lang w:eastAsia="ru-RU"/>
        </w:rPr>
        <w:t xml:space="preserve">«Про затвердження ставок орендної плати за земельні ділянки  на території </w:t>
      </w:r>
      <w:proofErr w:type="spellStart"/>
      <w:r w:rsidR="004B45AB" w:rsidRPr="004B45AB">
        <w:rPr>
          <w:color w:val="000000"/>
          <w:sz w:val="24"/>
          <w:szCs w:val="24"/>
          <w:lang w:eastAsia="ru-RU"/>
        </w:rPr>
        <w:t>Бабинецького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Здвижівського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Мироцького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Блиставицького,Синяківського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Гаврилівського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Луб’янського</w:t>
      </w:r>
      <w:proofErr w:type="spellEnd"/>
      <w:r w:rsidR="004B45AB" w:rsidRPr="004B45AB">
        <w:rPr>
          <w:color w:val="000000"/>
          <w:sz w:val="24"/>
          <w:szCs w:val="24"/>
          <w:lang w:eastAsia="ru-RU"/>
        </w:rPr>
        <w:t xml:space="preserve"> </w:t>
      </w:r>
      <w:proofErr w:type="spellStart"/>
      <w:r w:rsidR="004B45AB" w:rsidRPr="004B45AB">
        <w:rPr>
          <w:color w:val="000000"/>
          <w:sz w:val="24"/>
          <w:szCs w:val="24"/>
          <w:lang w:eastAsia="ru-RU"/>
        </w:rPr>
        <w:t>старостинських</w:t>
      </w:r>
      <w:proofErr w:type="spellEnd"/>
      <w:r w:rsidR="004B45AB" w:rsidRPr="004B45AB">
        <w:rPr>
          <w:color w:val="000000"/>
          <w:sz w:val="24"/>
          <w:szCs w:val="24"/>
          <w:lang w:eastAsia="ru-RU"/>
        </w:rPr>
        <w:t xml:space="preserve"> округів</w:t>
      </w:r>
      <w:r w:rsidR="00B95ED4">
        <w:rPr>
          <w:color w:val="000000"/>
          <w:sz w:val="24"/>
          <w:szCs w:val="24"/>
          <w:lang w:eastAsia="ru-RU"/>
        </w:rPr>
        <w:t xml:space="preserve"> </w:t>
      </w:r>
      <w:proofErr w:type="spellStart"/>
      <w:r w:rsidR="00B95ED4" w:rsidRPr="00B95ED4">
        <w:rPr>
          <w:color w:val="000000"/>
          <w:sz w:val="24"/>
          <w:szCs w:val="24"/>
          <w:lang w:eastAsia="ru-RU"/>
        </w:rPr>
        <w:t>Бучанської</w:t>
      </w:r>
      <w:proofErr w:type="spellEnd"/>
      <w:r w:rsidR="00B95ED4" w:rsidRPr="00B95ED4">
        <w:rPr>
          <w:color w:val="000000"/>
          <w:sz w:val="24"/>
          <w:szCs w:val="24"/>
          <w:lang w:eastAsia="ru-RU"/>
        </w:rPr>
        <w:t xml:space="preserve"> міської територіальної  громади» </w:t>
      </w:r>
      <w:r w:rsidR="003345F0" w:rsidRPr="003345F0">
        <w:rPr>
          <w:color w:val="000000"/>
          <w:sz w:val="24"/>
          <w:szCs w:val="24"/>
          <w:lang w:eastAsia="ru-RU"/>
        </w:rPr>
        <w:t xml:space="preserve"> </w:t>
      </w:r>
      <w:r w:rsidR="003345F0">
        <w:rPr>
          <w:color w:val="000000"/>
          <w:sz w:val="24"/>
          <w:szCs w:val="24"/>
          <w:lang w:eastAsia="ru-RU"/>
        </w:rPr>
        <w:t>з</w:t>
      </w:r>
      <w:r w:rsidR="003345F0" w:rsidRPr="0031065F">
        <w:rPr>
          <w:color w:val="000000"/>
          <w:sz w:val="24"/>
          <w:szCs w:val="24"/>
          <w:lang w:eastAsia="ru-RU"/>
        </w:rPr>
        <w:t xml:space="preserve"> метою забезпечення інформованості громади та суб’єктів господарювання</w:t>
      </w:r>
      <w:r w:rsidR="003345F0">
        <w:rPr>
          <w:color w:val="000000"/>
          <w:sz w:val="24"/>
          <w:szCs w:val="24"/>
          <w:lang w:eastAsia="ru-RU"/>
        </w:rPr>
        <w:t xml:space="preserve"> </w:t>
      </w:r>
      <w:r w:rsidR="0031065F" w:rsidRPr="0031065F">
        <w:rPr>
          <w:color w:val="000000"/>
          <w:sz w:val="24"/>
          <w:szCs w:val="24"/>
          <w:lang w:eastAsia="ru-RU"/>
        </w:rPr>
        <w:t xml:space="preserve"> у спосіб, передбачений статтею 12 Закону України «Про засади державної регуляторної політики у </w:t>
      </w:r>
      <w:r w:rsidR="000A6D3F">
        <w:rPr>
          <w:color w:val="000000"/>
          <w:sz w:val="24"/>
          <w:szCs w:val="24"/>
          <w:lang w:eastAsia="ru-RU"/>
        </w:rPr>
        <w:t xml:space="preserve">сфері господарської діяльності» </w:t>
      </w:r>
      <w:r w:rsidR="0031065F" w:rsidRPr="0031065F">
        <w:rPr>
          <w:color w:val="000000"/>
          <w:sz w:val="24"/>
          <w:szCs w:val="24"/>
          <w:lang w:eastAsia="ru-RU"/>
        </w:rPr>
        <w:t>у друкованих засобах масової інформації та</w:t>
      </w:r>
      <w:r w:rsidR="000A6D3F">
        <w:rPr>
          <w:color w:val="000000"/>
          <w:sz w:val="24"/>
          <w:szCs w:val="24"/>
          <w:lang w:eastAsia="ru-RU"/>
        </w:rPr>
        <w:t xml:space="preserve"> на</w:t>
      </w:r>
      <w:r w:rsidR="0031065F" w:rsidRPr="0031065F">
        <w:rPr>
          <w:color w:val="000000"/>
          <w:sz w:val="24"/>
          <w:szCs w:val="24"/>
          <w:lang w:eastAsia="ru-RU"/>
        </w:rPr>
        <w:t xml:space="preserve"> офіційному веб-сайті </w:t>
      </w:r>
      <w:proofErr w:type="spellStart"/>
      <w:r w:rsidR="0031065F" w:rsidRPr="0031065F">
        <w:rPr>
          <w:color w:val="000000"/>
          <w:sz w:val="24"/>
          <w:szCs w:val="24"/>
          <w:lang w:eastAsia="ru-RU"/>
        </w:rPr>
        <w:t>Бучанської</w:t>
      </w:r>
      <w:proofErr w:type="spellEnd"/>
      <w:r w:rsidR="0031065F" w:rsidRPr="0031065F">
        <w:rPr>
          <w:color w:val="000000"/>
          <w:sz w:val="24"/>
          <w:szCs w:val="24"/>
          <w:lang w:eastAsia="ru-RU"/>
        </w:rPr>
        <w:t xml:space="preserve"> міської ради.</w:t>
      </w:r>
    </w:p>
    <w:p w:rsidR="0031065F" w:rsidRPr="0031065F" w:rsidRDefault="0031065F" w:rsidP="0031065F">
      <w:pPr>
        <w:widowControl/>
        <w:autoSpaceDE/>
        <w:autoSpaceDN/>
        <w:ind w:firstLine="708"/>
        <w:jc w:val="both"/>
        <w:rPr>
          <w:color w:val="000000"/>
          <w:sz w:val="24"/>
          <w:szCs w:val="24"/>
          <w:lang w:eastAsia="ru-RU"/>
        </w:rPr>
      </w:pPr>
      <w:r w:rsidRPr="0031065F">
        <w:rPr>
          <w:color w:val="000000"/>
          <w:sz w:val="24"/>
          <w:szCs w:val="24"/>
          <w:lang w:eastAsia="ru-RU"/>
        </w:rPr>
        <w:t xml:space="preserve">Таким чином, упровадження регуляторного </w:t>
      </w:r>
      <w:proofErr w:type="spellStart"/>
      <w:r w:rsidRPr="0031065F">
        <w:rPr>
          <w:color w:val="000000"/>
          <w:sz w:val="24"/>
          <w:szCs w:val="24"/>
          <w:lang w:eastAsia="ru-RU"/>
        </w:rPr>
        <w:t>акта</w:t>
      </w:r>
      <w:proofErr w:type="spellEnd"/>
      <w:r w:rsidRPr="0031065F">
        <w:rPr>
          <w:color w:val="000000"/>
          <w:sz w:val="24"/>
          <w:szCs w:val="24"/>
          <w:lang w:eastAsia="ru-RU"/>
        </w:rPr>
        <w:t xml:space="preserve"> забезпечить дотримання норм чинного податкового законодавства як органами державної податкової служби та місцевого самоврядування, так і платниками земельного податку. </w:t>
      </w:r>
    </w:p>
    <w:p w:rsidR="00B97BC0" w:rsidRDefault="00B97BC0" w:rsidP="005B21D9">
      <w:pPr>
        <w:ind w:firstLine="709"/>
        <w:jc w:val="both"/>
        <w:rPr>
          <w:b/>
          <w:bCs/>
          <w:sz w:val="24"/>
          <w:szCs w:val="24"/>
        </w:rPr>
      </w:pPr>
    </w:p>
    <w:p w:rsidR="0031065F" w:rsidRDefault="0031065F" w:rsidP="00B97BC0">
      <w:pPr>
        <w:ind w:firstLine="709"/>
        <w:jc w:val="center"/>
        <w:rPr>
          <w:b/>
          <w:bCs/>
          <w:sz w:val="24"/>
          <w:szCs w:val="24"/>
        </w:rPr>
      </w:pPr>
      <w:r w:rsidRPr="0031065F">
        <w:rPr>
          <w:b/>
          <w:bCs/>
          <w:sz w:val="24"/>
          <w:szCs w:val="24"/>
        </w:rPr>
        <w:t>V</w:t>
      </w:r>
      <w:r>
        <w:rPr>
          <w:b/>
          <w:bCs/>
          <w:sz w:val="24"/>
          <w:szCs w:val="24"/>
        </w:rPr>
        <w:t>І</w:t>
      </w:r>
      <w:r w:rsidRPr="0031065F">
        <w:rPr>
          <w:b/>
          <w:bCs/>
          <w:sz w:val="24"/>
          <w:szCs w:val="24"/>
        </w:rPr>
        <w:t>. Обґрунтування можливості досягнення визначених цілей</w:t>
      </w:r>
    </w:p>
    <w:p w:rsidR="00C1504F" w:rsidRPr="005B21D9" w:rsidRDefault="00C1504F" w:rsidP="005B21D9">
      <w:pPr>
        <w:ind w:firstLine="709"/>
        <w:jc w:val="both"/>
        <w:rPr>
          <w:b/>
          <w:bCs/>
          <w:sz w:val="24"/>
          <w:szCs w:val="24"/>
        </w:rPr>
      </w:pPr>
    </w:p>
    <w:p w:rsidR="0031065F" w:rsidRPr="0031065F" w:rsidRDefault="0031065F" w:rsidP="003345F0">
      <w:pPr>
        <w:ind w:firstLine="709"/>
        <w:rPr>
          <w:sz w:val="24"/>
          <w:szCs w:val="24"/>
        </w:rPr>
      </w:pPr>
      <w:r w:rsidRPr="0031065F">
        <w:rPr>
          <w:sz w:val="24"/>
          <w:szCs w:val="24"/>
        </w:rPr>
        <w:t>Перевагами у досягненні  визначених цілей є:</w:t>
      </w:r>
    </w:p>
    <w:p w:rsidR="0031065F" w:rsidRPr="0031065F" w:rsidRDefault="0031065F" w:rsidP="003345F0">
      <w:pPr>
        <w:ind w:firstLine="709"/>
        <w:jc w:val="both"/>
        <w:rPr>
          <w:sz w:val="24"/>
          <w:szCs w:val="24"/>
        </w:rPr>
      </w:pPr>
      <w:r w:rsidRPr="0031065F">
        <w:rPr>
          <w:sz w:val="24"/>
          <w:szCs w:val="24"/>
        </w:rPr>
        <w:t>-  зміцнення фінансової основи місцевого самоврядування;</w:t>
      </w:r>
    </w:p>
    <w:p w:rsidR="0031065F" w:rsidRPr="0031065F" w:rsidRDefault="0031065F" w:rsidP="003345F0">
      <w:pPr>
        <w:ind w:firstLine="709"/>
        <w:jc w:val="both"/>
        <w:rPr>
          <w:sz w:val="24"/>
          <w:szCs w:val="24"/>
        </w:rPr>
      </w:pPr>
      <w:r w:rsidRPr="0031065F">
        <w:rPr>
          <w:sz w:val="24"/>
          <w:szCs w:val="24"/>
        </w:rPr>
        <w:t>-  збільшення надходжень до місцевого бюджету;</w:t>
      </w:r>
    </w:p>
    <w:p w:rsidR="0031065F" w:rsidRPr="0031065F" w:rsidRDefault="0031065F" w:rsidP="003345F0">
      <w:pPr>
        <w:ind w:firstLine="709"/>
        <w:jc w:val="both"/>
        <w:rPr>
          <w:sz w:val="24"/>
          <w:szCs w:val="24"/>
        </w:rPr>
      </w:pPr>
      <w:r w:rsidRPr="0031065F">
        <w:rPr>
          <w:sz w:val="24"/>
          <w:szCs w:val="24"/>
        </w:rPr>
        <w:t>- спрямування надходжень коштів на вирішення соціальних проблем, покращення інфраструктури та  збільшення фінансування  прийнятих програм. </w:t>
      </w:r>
    </w:p>
    <w:p w:rsidR="0031065F" w:rsidRPr="0031065F" w:rsidRDefault="0031065F" w:rsidP="0031065F">
      <w:pPr>
        <w:jc w:val="both"/>
        <w:rPr>
          <w:sz w:val="24"/>
          <w:szCs w:val="24"/>
        </w:rPr>
      </w:pPr>
    </w:p>
    <w:p w:rsidR="0031065F" w:rsidRPr="0031065F" w:rsidRDefault="0031065F" w:rsidP="00B97BC0">
      <w:pPr>
        <w:ind w:firstLine="709"/>
        <w:jc w:val="center"/>
        <w:rPr>
          <w:b/>
          <w:sz w:val="24"/>
          <w:szCs w:val="24"/>
        </w:rPr>
      </w:pPr>
      <w:r w:rsidRPr="0031065F">
        <w:rPr>
          <w:b/>
          <w:sz w:val="24"/>
          <w:szCs w:val="24"/>
        </w:rPr>
        <w:t>V</w:t>
      </w:r>
      <w:r>
        <w:rPr>
          <w:b/>
          <w:sz w:val="24"/>
          <w:szCs w:val="24"/>
        </w:rPr>
        <w:t>І</w:t>
      </w:r>
      <w:r w:rsidRPr="0031065F">
        <w:rPr>
          <w:b/>
          <w:sz w:val="24"/>
          <w:szCs w:val="24"/>
        </w:rPr>
        <w:t xml:space="preserve">I. Оцінка виконання вимог регуляторного </w:t>
      </w:r>
      <w:proofErr w:type="spellStart"/>
      <w:r w:rsidRPr="0031065F">
        <w:rPr>
          <w:b/>
          <w:sz w:val="24"/>
          <w:szCs w:val="24"/>
        </w:rPr>
        <w:t>акта</w:t>
      </w:r>
      <w:proofErr w:type="spellEnd"/>
      <w:r w:rsidRPr="0031065F">
        <w:rPr>
          <w:b/>
          <w:sz w:val="24"/>
          <w:szCs w:val="24"/>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31065F" w:rsidRPr="0031065F" w:rsidRDefault="0031065F" w:rsidP="0031065F">
      <w:pPr>
        <w:ind w:firstLine="709"/>
        <w:jc w:val="both"/>
        <w:rPr>
          <w:sz w:val="24"/>
          <w:szCs w:val="24"/>
        </w:rPr>
      </w:pPr>
    </w:p>
    <w:p w:rsidR="0031065F" w:rsidRPr="0031065F" w:rsidRDefault="0031065F" w:rsidP="0031065F">
      <w:pPr>
        <w:ind w:firstLine="709"/>
        <w:jc w:val="both"/>
        <w:rPr>
          <w:sz w:val="24"/>
          <w:szCs w:val="24"/>
        </w:rPr>
      </w:pPr>
      <w:r w:rsidRPr="0031065F">
        <w:rPr>
          <w:sz w:val="24"/>
          <w:szCs w:val="24"/>
        </w:rPr>
        <w:tab/>
        <w:t>Податок не є новим, тому додаткових витрат бюджету на впровадження та адміністрування  регулювання не передбачається, видатки фіскальних органів та органів місцевого самоврядування не зміняться.</w:t>
      </w:r>
    </w:p>
    <w:p w:rsidR="0031065F" w:rsidRPr="0031065F" w:rsidRDefault="0031065F" w:rsidP="0031065F">
      <w:pPr>
        <w:ind w:firstLine="709"/>
        <w:jc w:val="both"/>
        <w:rPr>
          <w:sz w:val="24"/>
          <w:szCs w:val="24"/>
        </w:rPr>
      </w:pPr>
    </w:p>
    <w:p w:rsidR="004B45AB" w:rsidRDefault="004B45AB" w:rsidP="00B97BC0">
      <w:pPr>
        <w:ind w:firstLine="709"/>
        <w:jc w:val="center"/>
        <w:rPr>
          <w:b/>
          <w:bCs/>
          <w:sz w:val="24"/>
          <w:szCs w:val="24"/>
        </w:rPr>
      </w:pPr>
    </w:p>
    <w:p w:rsidR="0031065F" w:rsidRPr="0031065F" w:rsidRDefault="0031065F" w:rsidP="00B97BC0">
      <w:pPr>
        <w:ind w:firstLine="709"/>
        <w:jc w:val="center"/>
        <w:rPr>
          <w:sz w:val="24"/>
          <w:szCs w:val="24"/>
        </w:rPr>
      </w:pPr>
      <w:r w:rsidRPr="0031065F">
        <w:rPr>
          <w:b/>
          <w:bCs/>
          <w:sz w:val="24"/>
          <w:szCs w:val="24"/>
        </w:rPr>
        <w:lastRenderedPageBreak/>
        <w:t>VII</w:t>
      </w:r>
      <w:r>
        <w:rPr>
          <w:b/>
          <w:bCs/>
          <w:sz w:val="24"/>
          <w:szCs w:val="24"/>
        </w:rPr>
        <w:t>І</w:t>
      </w:r>
      <w:r w:rsidRPr="0031065F">
        <w:rPr>
          <w:b/>
          <w:bCs/>
          <w:sz w:val="24"/>
          <w:szCs w:val="24"/>
        </w:rPr>
        <w:t xml:space="preserve">. Обґрунтування строку дії  регуляторного </w:t>
      </w:r>
      <w:proofErr w:type="spellStart"/>
      <w:r w:rsidRPr="0031065F">
        <w:rPr>
          <w:b/>
          <w:bCs/>
          <w:sz w:val="24"/>
          <w:szCs w:val="24"/>
        </w:rPr>
        <w:t>акта</w:t>
      </w:r>
      <w:proofErr w:type="spellEnd"/>
    </w:p>
    <w:p w:rsidR="0031065F" w:rsidRPr="0031065F" w:rsidRDefault="0031065F" w:rsidP="00C1504F">
      <w:pPr>
        <w:jc w:val="both"/>
        <w:rPr>
          <w:sz w:val="24"/>
          <w:szCs w:val="24"/>
        </w:rPr>
      </w:pPr>
      <w:r w:rsidRPr="0031065F">
        <w:rPr>
          <w:sz w:val="24"/>
          <w:szCs w:val="24"/>
        </w:rPr>
        <w:t> </w:t>
      </w:r>
    </w:p>
    <w:p w:rsidR="0031065F" w:rsidRPr="0031065F" w:rsidRDefault="0031065F" w:rsidP="0031065F">
      <w:pPr>
        <w:ind w:firstLine="709"/>
        <w:jc w:val="both"/>
        <w:rPr>
          <w:sz w:val="24"/>
          <w:szCs w:val="24"/>
        </w:rPr>
      </w:pPr>
      <w:r w:rsidRPr="0031065F">
        <w:rPr>
          <w:sz w:val="24"/>
          <w:szCs w:val="24"/>
        </w:rPr>
        <w:t xml:space="preserve">Передбачається не обмежувати строк дії запропонованого регуляторного </w:t>
      </w:r>
      <w:proofErr w:type="spellStart"/>
      <w:r w:rsidRPr="0031065F">
        <w:rPr>
          <w:sz w:val="24"/>
          <w:szCs w:val="24"/>
        </w:rPr>
        <w:t>акта</w:t>
      </w:r>
      <w:proofErr w:type="spellEnd"/>
      <w:r w:rsidRPr="0031065F">
        <w:rPr>
          <w:sz w:val="24"/>
          <w:szCs w:val="24"/>
        </w:rPr>
        <w:t xml:space="preserve">. У разі необхідності за підсумками </w:t>
      </w:r>
      <w:proofErr w:type="spellStart"/>
      <w:r w:rsidRPr="0031065F">
        <w:rPr>
          <w:sz w:val="24"/>
          <w:szCs w:val="24"/>
        </w:rPr>
        <w:t>відстежень</w:t>
      </w:r>
      <w:proofErr w:type="spellEnd"/>
      <w:r w:rsidRPr="0031065F">
        <w:rPr>
          <w:sz w:val="24"/>
          <w:szCs w:val="24"/>
        </w:rPr>
        <w:t xml:space="preserve"> та змінами у законодавстві будуть вноситись зміни до нього.</w:t>
      </w:r>
    </w:p>
    <w:p w:rsidR="0031065F" w:rsidRPr="0031065F" w:rsidRDefault="0031065F" w:rsidP="0031065F">
      <w:pPr>
        <w:ind w:firstLine="709"/>
        <w:jc w:val="both"/>
        <w:rPr>
          <w:sz w:val="24"/>
          <w:szCs w:val="24"/>
        </w:rPr>
      </w:pPr>
      <w:r w:rsidRPr="0031065F">
        <w:rPr>
          <w:sz w:val="24"/>
          <w:szCs w:val="24"/>
        </w:rPr>
        <w:t xml:space="preserve">Орендарі земельної ділянки несуть відповідальність за своєчасне та повне погашення зобов'язань з орендної плати за земельні ділянки у порядку й розмірах, </w:t>
      </w:r>
      <w:r w:rsidR="003345F0">
        <w:rPr>
          <w:sz w:val="24"/>
          <w:szCs w:val="24"/>
        </w:rPr>
        <w:t>установлених Податковим кодексом України</w:t>
      </w:r>
      <w:r w:rsidRPr="0031065F">
        <w:rPr>
          <w:sz w:val="24"/>
          <w:szCs w:val="24"/>
        </w:rPr>
        <w:t xml:space="preserve">. Несплачена сума вважається податковим боргом і підлягає стягненню в примусовому порядку. </w:t>
      </w:r>
    </w:p>
    <w:p w:rsidR="0031065F" w:rsidRPr="0031065F" w:rsidRDefault="0031065F" w:rsidP="0031065F">
      <w:pPr>
        <w:ind w:firstLine="709"/>
        <w:jc w:val="both"/>
        <w:rPr>
          <w:sz w:val="24"/>
          <w:szCs w:val="24"/>
        </w:rPr>
      </w:pPr>
      <w:r w:rsidRPr="0031065F">
        <w:rPr>
          <w:sz w:val="24"/>
          <w:szCs w:val="24"/>
        </w:rPr>
        <w:t>Згідно з підпунктом 129</w:t>
      </w:r>
      <w:r w:rsidR="003345F0">
        <w:rPr>
          <w:sz w:val="24"/>
          <w:szCs w:val="24"/>
        </w:rPr>
        <w:t>.1.1 пункту 129.1 статті 129 Податкового кодексу України</w:t>
      </w:r>
      <w:r w:rsidRPr="0031065F">
        <w:rPr>
          <w:sz w:val="24"/>
          <w:szCs w:val="24"/>
        </w:rPr>
        <w:t xml:space="preserve"> після закінчення встановлених строків сплати на суму податкового боргу нараховується пеня.</w:t>
      </w:r>
    </w:p>
    <w:p w:rsidR="0031065F" w:rsidRPr="0031065F" w:rsidRDefault="0031065F" w:rsidP="0031065F">
      <w:pPr>
        <w:ind w:firstLine="709"/>
        <w:jc w:val="both"/>
        <w:rPr>
          <w:sz w:val="24"/>
          <w:szCs w:val="24"/>
        </w:rPr>
      </w:pPr>
      <w:r w:rsidRPr="0031065F">
        <w:rPr>
          <w:sz w:val="24"/>
          <w:szCs w:val="24"/>
        </w:rPr>
        <w:t xml:space="preserve">Таким чином, орендарі земельної ділянки зацікавлені у виконанні вимог запропонованого </w:t>
      </w:r>
      <w:proofErr w:type="spellStart"/>
      <w:r w:rsidRPr="0031065F">
        <w:rPr>
          <w:sz w:val="24"/>
          <w:szCs w:val="24"/>
        </w:rPr>
        <w:t>проєкту</w:t>
      </w:r>
      <w:proofErr w:type="spellEnd"/>
      <w:r w:rsidRPr="0031065F">
        <w:rPr>
          <w:sz w:val="24"/>
          <w:szCs w:val="24"/>
        </w:rPr>
        <w:t xml:space="preserve"> рішення.</w:t>
      </w:r>
    </w:p>
    <w:p w:rsidR="0031065F" w:rsidRPr="0031065F" w:rsidRDefault="0031065F" w:rsidP="0031065F">
      <w:pPr>
        <w:ind w:firstLine="709"/>
        <w:jc w:val="both"/>
        <w:rPr>
          <w:sz w:val="24"/>
          <w:szCs w:val="24"/>
        </w:rPr>
      </w:pPr>
      <w:r w:rsidRPr="0031065F">
        <w:rPr>
          <w:sz w:val="24"/>
          <w:szCs w:val="24"/>
        </w:rPr>
        <w:t>Упровадження та виконання вимог регулювання не потребує додаткового забезпечення ресурсами, оскільки податок не є новим.</w:t>
      </w:r>
    </w:p>
    <w:p w:rsidR="0031065F" w:rsidRPr="0031065F" w:rsidRDefault="0031065F" w:rsidP="0031065F">
      <w:pPr>
        <w:ind w:firstLine="709"/>
        <w:jc w:val="both"/>
        <w:rPr>
          <w:sz w:val="24"/>
          <w:szCs w:val="24"/>
        </w:rPr>
      </w:pPr>
      <w:r w:rsidRPr="0031065F">
        <w:rPr>
          <w:sz w:val="24"/>
          <w:szCs w:val="24"/>
        </w:rPr>
        <w:t xml:space="preserve">На дію регуляторного </w:t>
      </w:r>
      <w:proofErr w:type="spellStart"/>
      <w:r w:rsidRPr="0031065F">
        <w:rPr>
          <w:sz w:val="24"/>
          <w:szCs w:val="24"/>
        </w:rPr>
        <w:t>акта</w:t>
      </w:r>
      <w:proofErr w:type="spellEnd"/>
      <w:r w:rsidRPr="0031065F">
        <w:rPr>
          <w:sz w:val="24"/>
          <w:szCs w:val="24"/>
        </w:rPr>
        <w:t xml:space="preserve"> можуть негативно вплинути значні темпи інфляції та економічна криза.</w:t>
      </w:r>
    </w:p>
    <w:p w:rsidR="0031065F" w:rsidRPr="0031065F" w:rsidRDefault="0031065F" w:rsidP="0031065F">
      <w:pPr>
        <w:ind w:firstLine="709"/>
        <w:jc w:val="both"/>
        <w:rPr>
          <w:sz w:val="24"/>
          <w:szCs w:val="24"/>
        </w:rPr>
      </w:pPr>
    </w:p>
    <w:p w:rsidR="0031065F" w:rsidRPr="0031065F" w:rsidRDefault="0031065F" w:rsidP="00B97BC0">
      <w:pPr>
        <w:ind w:firstLine="709"/>
        <w:jc w:val="center"/>
        <w:rPr>
          <w:b/>
          <w:bCs/>
          <w:sz w:val="24"/>
          <w:szCs w:val="24"/>
        </w:rPr>
      </w:pPr>
      <w:r>
        <w:rPr>
          <w:b/>
          <w:bCs/>
          <w:sz w:val="24"/>
          <w:szCs w:val="24"/>
        </w:rPr>
        <w:t>ІХ</w:t>
      </w:r>
      <w:r w:rsidRPr="0031065F">
        <w:rPr>
          <w:b/>
          <w:bCs/>
          <w:sz w:val="24"/>
          <w:szCs w:val="24"/>
        </w:rPr>
        <w:t xml:space="preserve">. Визначення показників результативності  дії регуляторного </w:t>
      </w:r>
      <w:proofErr w:type="spellStart"/>
      <w:r w:rsidRPr="0031065F">
        <w:rPr>
          <w:b/>
          <w:bCs/>
          <w:sz w:val="24"/>
          <w:szCs w:val="24"/>
        </w:rPr>
        <w:t>акта</w:t>
      </w:r>
      <w:proofErr w:type="spellEnd"/>
    </w:p>
    <w:p w:rsidR="0031065F" w:rsidRPr="0031065F" w:rsidRDefault="0031065F" w:rsidP="0031065F">
      <w:pPr>
        <w:ind w:firstLine="709"/>
        <w:jc w:val="both"/>
        <w:rPr>
          <w:sz w:val="24"/>
          <w:szCs w:val="24"/>
        </w:rPr>
      </w:pPr>
    </w:p>
    <w:p w:rsidR="0031065F" w:rsidRPr="0031065F" w:rsidRDefault="0031065F" w:rsidP="0031065F">
      <w:pPr>
        <w:ind w:firstLine="709"/>
        <w:jc w:val="both"/>
        <w:rPr>
          <w:sz w:val="24"/>
          <w:szCs w:val="24"/>
        </w:rPr>
      </w:pPr>
      <w:r w:rsidRPr="0031065F">
        <w:rPr>
          <w:sz w:val="24"/>
          <w:szCs w:val="24"/>
        </w:rPr>
        <w:t xml:space="preserve">Основними критеріями, за якими оцінюватиметься результативність реалізації </w:t>
      </w:r>
      <w:proofErr w:type="spellStart"/>
      <w:r w:rsidRPr="0031065F">
        <w:rPr>
          <w:sz w:val="24"/>
          <w:szCs w:val="24"/>
        </w:rPr>
        <w:t>акта</w:t>
      </w:r>
      <w:proofErr w:type="spellEnd"/>
      <w:r w:rsidRPr="0031065F">
        <w:rPr>
          <w:sz w:val="24"/>
          <w:szCs w:val="24"/>
        </w:rPr>
        <w:t xml:space="preserve"> є:</w:t>
      </w:r>
    </w:p>
    <w:p w:rsidR="0031065F" w:rsidRPr="0031065F" w:rsidRDefault="0031065F" w:rsidP="0031065F">
      <w:pPr>
        <w:numPr>
          <w:ilvl w:val="1"/>
          <w:numId w:val="3"/>
        </w:numPr>
        <w:jc w:val="both"/>
        <w:rPr>
          <w:sz w:val="24"/>
          <w:szCs w:val="24"/>
        </w:rPr>
      </w:pPr>
      <w:r w:rsidRPr="0031065F">
        <w:rPr>
          <w:sz w:val="24"/>
          <w:szCs w:val="24"/>
        </w:rPr>
        <w:t xml:space="preserve">кількість суб’єктів господарювання та/або фізичних осіб, на яких поширюватиметься дія </w:t>
      </w:r>
      <w:proofErr w:type="spellStart"/>
      <w:r w:rsidRPr="0031065F">
        <w:rPr>
          <w:sz w:val="24"/>
          <w:szCs w:val="24"/>
        </w:rPr>
        <w:t>акта</w:t>
      </w:r>
      <w:proofErr w:type="spellEnd"/>
      <w:r w:rsidRPr="0031065F">
        <w:rPr>
          <w:sz w:val="24"/>
          <w:szCs w:val="24"/>
        </w:rPr>
        <w:t>;</w:t>
      </w:r>
    </w:p>
    <w:p w:rsidR="0031065F" w:rsidRPr="0031065F" w:rsidRDefault="0031065F" w:rsidP="0031065F">
      <w:pPr>
        <w:numPr>
          <w:ilvl w:val="1"/>
          <w:numId w:val="3"/>
        </w:numPr>
        <w:jc w:val="both"/>
        <w:rPr>
          <w:sz w:val="24"/>
          <w:szCs w:val="24"/>
        </w:rPr>
      </w:pPr>
      <w:r w:rsidRPr="0031065F">
        <w:rPr>
          <w:sz w:val="24"/>
          <w:szCs w:val="24"/>
        </w:rPr>
        <w:t>розмір  надходжень до місцевого бюджету.</w:t>
      </w:r>
    </w:p>
    <w:p w:rsidR="00B82938" w:rsidRDefault="0031065F" w:rsidP="0031065F">
      <w:pPr>
        <w:numPr>
          <w:ilvl w:val="1"/>
          <w:numId w:val="3"/>
        </w:numPr>
        <w:jc w:val="both"/>
        <w:rPr>
          <w:sz w:val="24"/>
          <w:szCs w:val="24"/>
        </w:rPr>
      </w:pPr>
      <w:r w:rsidRPr="0031065F">
        <w:rPr>
          <w:sz w:val="24"/>
          <w:szCs w:val="24"/>
        </w:rPr>
        <w:t>кількість правовстановлюючих  документів на право користування землею.</w:t>
      </w:r>
    </w:p>
    <w:p w:rsidR="00AB728A" w:rsidRDefault="00AB728A" w:rsidP="0031065F">
      <w:pPr>
        <w:numPr>
          <w:ilvl w:val="1"/>
          <w:numId w:val="3"/>
        </w:numPr>
        <w:jc w:val="both"/>
        <w:rPr>
          <w:sz w:val="24"/>
          <w:szCs w:val="24"/>
        </w:rPr>
      </w:pPr>
      <w:r>
        <w:rPr>
          <w:sz w:val="24"/>
          <w:szCs w:val="24"/>
        </w:rPr>
        <w:t>р</w:t>
      </w:r>
      <w:r w:rsidRPr="00AB728A">
        <w:rPr>
          <w:sz w:val="24"/>
          <w:szCs w:val="24"/>
        </w:rPr>
        <w:t xml:space="preserve">івень поінформованості суб’єктів господарювання стосовно основних положень регуляторного </w:t>
      </w:r>
      <w:proofErr w:type="spellStart"/>
      <w:r w:rsidRPr="00AB728A">
        <w:rPr>
          <w:sz w:val="24"/>
          <w:szCs w:val="24"/>
        </w:rPr>
        <w:t>акта</w:t>
      </w:r>
      <w:proofErr w:type="spellEnd"/>
    </w:p>
    <w:p w:rsidR="00542CE4" w:rsidRDefault="00542CE4" w:rsidP="00542CE4">
      <w:pPr>
        <w:ind w:left="709"/>
        <w:rPr>
          <w:sz w:val="24"/>
          <w:szCs w:val="24"/>
        </w:rPr>
      </w:pPr>
      <w:r w:rsidRPr="00542CE4">
        <w:rPr>
          <w:sz w:val="24"/>
          <w:szCs w:val="24"/>
        </w:rPr>
        <w:t xml:space="preserve">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w:t>
      </w:r>
      <w:proofErr w:type="spellStart"/>
      <w:r w:rsidRPr="00542CE4">
        <w:rPr>
          <w:sz w:val="24"/>
          <w:szCs w:val="24"/>
        </w:rPr>
        <w:t>акта</w:t>
      </w:r>
      <w:proofErr w:type="spellEnd"/>
      <w:r w:rsidRPr="00542CE4">
        <w:rPr>
          <w:sz w:val="24"/>
          <w:szCs w:val="24"/>
        </w:rPr>
        <w:t xml:space="preserve"> визначені наступні прогнозні статистичні показники:</w:t>
      </w:r>
    </w:p>
    <w:p w:rsidR="00B82938" w:rsidRPr="00B82938" w:rsidRDefault="00B82938" w:rsidP="00542CE4">
      <w:pPr>
        <w:pStyle w:val="a6"/>
        <w:widowControl/>
        <w:shd w:val="clear" w:color="auto" w:fill="FFFFFF"/>
        <w:autoSpaceDE/>
        <w:autoSpaceDN/>
        <w:ind w:hanging="371"/>
        <w:rPr>
          <w:rFonts w:ascii="Arial" w:hAnsi="Arial" w:cs="Arial"/>
          <w:color w:val="1D1D1B"/>
          <w:sz w:val="26"/>
          <w:szCs w:val="26"/>
          <w:lang w:val="ru-RU" w:eastAsia="ru-RU"/>
        </w:rPr>
      </w:pPr>
    </w:p>
    <w:tbl>
      <w:tblPr>
        <w:tblW w:w="9924" w:type="dxa"/>
        <w:tblInd w:w="-436" w:type="dxa"/>
        <w:tblLayout w:type="fixed"/>
        <w:tblCellMar>
          <w:left w:w="0" w:type="dxa"/>
          <w:right w:w="0" w:type="dxa"/>
        </w:tblCellMar>
        <w:tblLook w:val="04A0" w:firstRow="1" w:lastRow="0" w:firstColumn="1" w:lastColumn="0" w:noHBand="0" w:noVBand="1"/>
      </w:tblPr>
      <w:tblGrid>
        <w:gridCol w:w="2127"/>
        <w:gridCol w:w="1418"/>
        <w:gridCol w:w="1276"/>
        <w:gridCol w:w="1417"/>
        <w:gridCol w:w="1134"/>
        <w:gridCol w:w="1418"/>
        <w:gridCol w:w="1134"/>
      </w:tblGrid>
      <w:tr w:rsidR="00D45C2D" w:rsidRPr="00B82938" w:rsidTr="00A008BB">
        <w:trPr>
          <w:trHeight w:val="633"/>
        </w:trPr>
        <w:tc>
          <w:tcPr>
            <w:tcW w:w="212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45C2D" w:rsidRPr="00B97BC0" w:rsidRDefault="00D45C2D" w:rsidP="00B82938">
            <w:pPr>
              <w:widowControl/>
              <w:autoSpaceDE/>
              <w:autoSpaceDN/>
              <w:jc w:val="center"/>
              <w:rPr>
                <w:b/>
                <w:sz w:val="20"/>
                <w:szCs w:val="20"/>
                <w:lang w:val="ru-RU" w:eastAsia="ru-RU"/>
              </w:rPr>
            </w:pPr>
            <w:r w:rsidRPr="00B97BC0">
              <w:rPr>
                <w:b/>
                <w:sz w:val="20"/>
                <w:szCs w:val="20"/>
                <w:bdr w:val="none" w:sz="0" w:space="0" w:color="auto" w:frame="1"/>
                <w:lang w:eastAsia="ru-RU"/>
              </w:rPr>
              <w:t>Показники результативності</w:t>
            </w:r>
          </w:p>
        </w:tc>
        <w:tc>
          <w:tcPr>
            <w:tcW w:w="269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45C2D" w:rsidRPr="00B97BC0" w:rsidRDefault="00D45C2D" w:rsidP="00B82938">
            <w:pPr>
              <w:widowControl/>
              <w:autoSpaceDE/>
              <w:autoSpaceDN/>
              <w:jc w:val="center"/>
              <w:rPr>
                <w:b/>
                <w:sz w:val="20"/>
                <w:szCs w:val="20"/>
                <w:lang w:val="ru-RU" w:eastAsia="ru-RU"/>
              </w:rPr>
            </w:pPr>
            <w:r w:rsidRPr="00B97BC0">
              <w:rPr>
                <w:b/>
                <w:sz w:val="20"/>
                <w:szCs w:val="20"/>
                <w:bdr w:val="none" w:sz="0" w:space="0" w:color="auto" w:frame="1"/>
                <w:lang w:eastAsia="ru-RU"/>
              </w:rPr>
              <w:t>Показники на 2024 рік</w:t>
            </w:r>
          </w:p>
        </w:tc>
        <w:tc>
          <w:tcPr>
            <w:tcW w:w="255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45C2D" w:rsidRPr="00B97BC0" w:rsidRDefault="00D45C2D" w:rsidP="00B82938">
            <w:pPr>
              <w:widowControl/>
              <w:autoSpaceDE/>
              <w:autoSpaceDN/>
              <w:jc w:val="center"/>
              <w:rPr>
                <w:b/>
                <w:sz w:val="20"/>
                <w:szCs w:val="20"/>
                <w:lang w:val="ru-RU" w:eastAsia="ru-RU"/>
              </w:rPr>
            </w:pPr>
            <w:r w:rsidRPr="00B97BC0">
              <w:rPr>
                <w:b/>
                <w:sz w:val="20"/>
                <w:szCs w:val="20"/>
                <w:bdr w:val="none" w:sz="0" w:space="0" w:color="auto" w:frame="1"/>
                <w:lang w:eastAsia="ru-RU"/>
              </w:rPr>
              <w:t>Плановий обсяг на 2025 рік</w:t>
            </w:r>
          </w:p>
        </w:tc>
        <w:tc>
          <w:tcPr>
            <w:tcW w:w="2552" w:type="dxa"/>
            <w:gridSpan w:val="2"/>
            <w:tcBorders>
              <w:top w:val="single" w:sz="8" w:space="0" w:color="auto"/>
              <w:left w:val="nil"/>
              <w:bottom w:val="single" w:sz="8" w:space="0" w:color="auto"/>
              <w:right w:val="single" w:sz="8" w:space="0" w:color="auto"/>
            </w:tcBorders>
          </w:tcPr>
          <w:p w:rsidR="00D45C2D" w:rsidRPr="00B97BC0" w:rsidRDefault="00685C86" w:rsidP="00B82938">
            <w:pPr>
              <w:widowControl/>
              <w:autoSpaceDE/>
              <w:autoSpaceDN/>
              <w:jc w:val="center"/>
              <w:rPr>
                <w:b/>
                <w:sz w:val="20"/>
                <w:szCs w:val="20"/>
                <w:bdr w:val="none" w:sz="0" w:space="0" w:color="auto" w:frame="1"/>
                <w:lang w:eastAsia="ru-RU"/>
              </w:rPr>
            </w:pPr>
            <w:r w:rsidRPr="00B97BC0">
              <w:rPr>
                <w:b/>
                <w:sz w:val="20"/>
                <w:szCs w:val="20"/>
                <w:bdr w:val="none" w:sz="0" w:space="0" w:color="auto" w:frame="1"/>
                <w:lang w:eastAsia="ru-RU"/>
              </w:rPr>
              <w:t>Прогнозний</w:t>
            </w:r>
            <w:r w:rsidR="00D45C2D" w:rsidRPr="00B97BC0">
              <w:rPr>
                <w:b/>
                <w:sz w:val="20"/>
                <w:szCs w:val="20"/>
                <w:bdr w:val="none" w:sz="0" w:space="0" w:color="auto" w:frame="1"/>
                <w:lang w:eastAsia="ru-RU"/>
              </w:rPr>
              <w:t xml:space="preserve"> обсяг на </w:t>
            </w:r>
          </w:p>
          <w:p w:rsidR="00D45C2D" w:rsidRPr="00B82938" w:rsidRDefault="00D45C2D" w:rsidP="00B82938">
            <w:pPr>
              <w:widowControl/>
              <w:autoSpaceDE/>
              <w:autoSpaceDN/>
              <w:jc w:val="center"/>
              <w:rPr>
                <w:sz w:val="20"/>
                <w:szCs w:val="20"/>
                <w:bdr w:val="none" w:sz="0" w:space="0" w:color="auto" w:frame="1"/>
                <w:lang w:eastAsia="ru-RU"/>
              </w:rPr>
            </w:pPr>
            <w:r w:rsidRPr="00B97BC0">
              <w:rPr>
                <w:b/>
                <w:sz w:val="20"/>
                <w:szCs w:val="20"/>
                <w:bdr w:val="none" w:sz="0" w:space="0" w:color="auto" w:frame="1"/>
                <w:lang w:eastAsia="ru-RU"/>
              </w:rPr>
              <w:t>2026 рік</w:t>
            </w:r>
          </w:p>
        </w:tc>
      </w:tr>
      <w:tr w:rsidR="00542CE4" w:rsidRPr="00B82938" w:rsidTr="00A008BB">
        <w:trPr>
          <w:trHeight w:val="336"/>
        </w:trPr>
        <w:tc>
          <w:tcPr>
            <w:tcW w:w="2127"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542CE4" w:rsidRPr="00B82938" w:rsidRDefault="00542CE4" w:rsidP="00542CE4">
            <w:pPr>
              <w:widowControl/>
              <w:autoSpaceDE/>
              <w:autoSpaceDN/>
              <w:rPr>
                <w:sz w:val="20"/>
                <w:szCs w:val="20"/>
                <w:lang w:val="ru-RU" w:eastAsia="ru-RU"/>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jc w:val="right"/>
              <w:rPr>
                <w:sz w:val="20"/>
                <w:szCs w:val="20"/>
                <w:lang w:val="ru-RU" w:eastAsia="ru-RU"/>
              </w:rPr>
            </w:pPr>
            <w:r w:rsidRPr="00B82938">
              <w:rPr>
                <w:sz w:val="20"/>
                <w:szCs w:val="20"/>
                <w:bdr w:val="none" w:sz="0" w:space="0" w:color="auto" w:frame="1"/>
                <w:lang w:eastAsia="ru-RU"/>
              </w:rPr>
              <w:t xml:space="preserve"> грн</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jc w:val="center"/>
              <w:rPr>
                <w:sz w:val="20"/>
                <w:szCs w:val="20"/>
                <w:lang w:val="ru-RU" w:eastAsia="ru-RU"/>
              </w:rPr>
            </w:pPr>
            <w:r>
              <w:rPr>
                <w:sz w:val="20"/>
                <w:szCs w:val="20"/>
                <w:bdr w:val="none" w:sz="0" w:space="0" w:color="auto" w:frame="1"/>
                <w:lang w:eastAsia="ru-RU"/>
              </w:rPr>
              <w:t>кількість суб’єктів господарювання</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jc w:val="right"/>
              <w:rPr>
                <w:sz w:val="20"/>
                <w:szCs w:val="20"/>
                <w:lang w:val="ru-RU" w:eastAsia="ru-RU"/>
              </w:rPr>
            </w:pPr>
            <w:r w:rsidRPr="00B82938">
              <w:rPr>
                <w:sz w:val="20"/>
                <w:szCs w:val="20"/>
                <w:bdr w:val="none" w:sz="0" w:space="0" w:color="auto" w:frame="1"/>
                <w:lang w:eastAsia="ru-RU"/>
              </w:rPr>
              <w:t xml:space="preserve"> грн</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jc w:val="center"/>
              <w:rPr>
                <w:sz w:val="20"/>
                <w:szCs w:val="20"/>
                <w:lang w:val="ru-RU" w:eastAsia="ru-RU"/>
              </w:rPr>
            </w:pPr>
            <w:r>
              <w:rPr>
                <w:sz w:val="20"/>
                <w:szCs w:val="20"/>
                <w:bdr w:val="none" w:sz="0" w:space="0" w:color="auto" w:frame="1"/>
                <w:lang w:eastAsia="ru-RU"/>
              </w:rPr>
              <w:t>кількість суб’єктів господарювання</w:t>
            </w:r>
          </w:p>
        </w:tc>
        <w:tc>
          <w:tcPr>
            <w:tcW w:w="1418" w:type="dxa"/>
            <w:tcBorders>
              <w:top w:val="nil"/>
              <w:left w:val="nil"/>
              <w:bottom w:val="single" w:sz="8" w:space="0" w:color="auto"/>
              <w:right w:val="single" w:sz="8" w:space="0" w:color="auto"/>
            </w:tcBorders>
          </w:tcPr>
          <w:p w:rsidR="00542CE4" w:rsidRPr="00B82938" w:rsidRDefault="00542CE4" w:rsidP="00542CE4">
            <w:pPr>
              <w:widowControl/>
              <w:autoSpaceDE/>
              <w:autoSpaceDN/>
              <w:jc w:val="right"/>
              <w:rPr>
                <w:sz w:val="20"/>
                <w:szCs w:val="20"/>
                <w:bdr w:val="none" w:sz="0" w:space="0" w:color="auto" w:frame="1"/>
                <w:lang w:eastAsia="ru-RU"/>
              </w:rPr>
            </w:pPr>
            <w:r w:rsidRPr="00B82938">
              <w:rPr>
                <w:sz w:val="20"/>
                <w:szCs w:val="20"/>
                <w:bdr w:val="none" w:sz="0" w:space="0" w:color="auto" w:frame="1"/>
                <w:lang w:eastAsia="ru-RU"/>
              </w:rPr>
              <w:t xml:space="preserve"> грн</w:t>
            </w:r>
          </w:p>
        </w:tc>
        <w:tc>
          <w:tcPr>
            <w:tcW w:w="1134" w:type="dxa"/>
            <w:tcBorders>
              <w:top w:val="nil"/>
              <w:left w:val="nil"/>
              <w:bottom w:val="single" w:sz="8" w:space="0" w:color="auto"/>
              <w:right w:val="single" w:sz="8" w:space="0" w:color="auto"/>
            </w:tcBorders>
          </w:tcPr>
          <w:p w:rsidR="00542CE4" w:rsidRPr="00B82938" w:rsidRDefault="00542CE4" w:rsidP="00542CE4">
            <w:pPr>
              <w:widowControl/>
              <w:autoSpaceDE/>
              <w:autoSpaceDN/>
              <w:jc w:val="center"/>
              <w:rPr>
                <w:sz w:val="20"/>
                <w:szCs w:val="20"/>
                <w:lang w:val="ru-RU" w:eastAsia="ru-RU"/>
              </w:rPr>
            </w:pPr>
            <w:r>
              <w:rPr>
                <w:sz w:val="20"/>
                <w:szCs w:val="20"/>
                <w:bdr w:val="none" w:sz="0" w:space="0" w:color="auto" w:frame="1"/>
                <w:lang w:eastAsia="ru-RU"/>
              </w:rPr>
              <w:t>кількість суб’єктів господарювання</w:t>
            </w:r>
          </w:p>
        </w:tc>
      </w:tr>
      <w:tr w:rsidR="00542CE4" w:rsidRPr="00B82938" w:rsidTr="00A008BB">
        <w:trPr>
          <w:trHeight w:val="676"/>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jc w:val="center"/>
              <w:rPr>
                <w:sz w:val="20"/>
                <w:szCs w:val="20"/>
                <w:lang w:val="ru-RU" w:eastAsia="ru-RU"/>
              </w:rPr>
            </w:pPr>
            <w:r w:rsidRPr="00B82938">
              <w:rPr>
                <w:sz w:val="20"/>
                <w:szCs w:val="20"/>
                <w:bdr w:val="none" w:sz="0" w:space="0" w:color="auto" w:frame="1"/>
                <w:lang w:eastAsia="ru-RU"/>
              </w:rPr>
              <w:t>Орендна плата за землю з юридичних осіб</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A008BB" w:rsidRDefault="00A008BB" w:rsidP="00542CE4">
            <w:pPr>
              <w:widowControl/>
              <w:autoSpaceDE/>
              <w:autoSpaceDN/>
              <w:jc w:val="center"/>
              <w:rPr>
                <w:sz w:val="20"/>
                <w:szCs w:val="20"/>
                <w:lang w:val="en-US" w:eastAsia="ru-RU"/>
              </w:rPr>
            </w:pPr>
            <w:r>
              <w:rPr>
                <w:sz w:val="20"/>
                <w:szCs w:val="20"/>
                <w:lang w:val="en-US" w:eastAsia="ru-RU"/>
              </w:rPr>
              <w:t>35 372 264</w:t>
            </w:r>
            <w:r>
              <w:rPr>
                <w:sz w:val="20"/>
                <w:szCs w:val="20"/>
                <w:lang w:eastAsia="ru-RU"/>
              </w:rPr>
              <w:t>,</w:t>
            </w:r>
            <w:r>
              <w:rPr>
                <w:sz w:val="20"/>
                <w:szCs w:val="20"/>
                <w:lang w:val="en-US" w:eastAsia="ru-RU"/>
              </w:rPr>
              <w:t>03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B82938" w:rsidRDefault="00DF0748" w:rsidP="00542CE4">
            <w:pPr>
              <w:widowControl/>
              <w:autoSpaceDE/>
              <w:autoSpaceDN/>
              <w:jc w:val="center"/>
              <w:rPr>
                <w:sz w:val="20"/>
                <w:szCs w:val="20"/>
                <w:lang w:val="ru-RU" w:eastAsia="ru-RU"/>
              </w:rPr>
            </w:pPr>
            <w:r>
              <w:rPr>
                <w:sz w:val="20"/>
                <w:szCs w:val="20"/>
                <w:lang w:val="ru-RU" w:eastAsia="ru-RU"/>
              </w:rPr>
              <w:t>147</w:t>
            </w:r>
          </w:p>
        </w:tc>
        <w:tc>
          <w:tcPr>
            <w:tcW w:w="1417" w:type="dxa"/>
            <w:tcBorders>
              <w:top w:val="nil"/>
              <w:left w:val="nil"/>
              <w:bottom w:val="single" w:sz="8" w:space="0" w:color="auto"/>
              <w:right w:val="single" w:sz="8" w:space="0" w:color="auto"/>
            </w:tcBorders>
          </w:tcPr>
          <w:p w:rsidR="00542CE4" w:rsidRDefault="00A008BB" w:rsidP="00542CE4">
            <w:pPr>
              <w:widowControl/>
              <w:autoSpaceDE/>
              <w:autoSpaceDN/>
              <w:jc w:val="center"/>
              <w:rPr>
                <w:sz w:val="20"/>
                <w:szCs w:val="20"/>
                <w:bdr w:val="none" w:sz="0" w:space="0" w:color="auto" w:frame="1"/>
                <w:lang w:eastAsia="ru-RU"/>
              </w:rPr>
            </w:pPr>
            <w:r>
              <w:rPr>
                <w:sz w:val="20"/>
                <w:szCs w:val="20"/>
                <w:bdr w:val="none" w:sz="0" w:space="0" w:color="auto" w:frame="1"/>
                <w:lang w:eastAsia="ru-RU"/>
              </w:rPr>
              <w:t>39 755 313,7</w:t>
            </w:r>
          </w:p>
          <w:p w:rsidR="00A008BB" w:rsidRPr="00B82938" w:rsidRDefault="00A008BB" w:rsidP="00542CE4">
            <w:pPr>
              <w:widowControl/>
              <w:autoSpaceDE/>
              <w:autoSpaceDN/>
              <w:jc w:val="center"/>
              <w:rPr>
                <w:sz w:val="20"/>
                <w:szCs w:val="20"/>
                <w:bdr w:val="none" w:sz="0" w:space="0" w:color="auto" w:frame="1"/>
                <w:lang w:eastAsia="ru-RU"/>
              </w:rPr>
            </w:pPr>
          </w:p>
        </w:tc>
        <w:tc>
          <w:tcPr>
            <w:tcW w:w="1134" w:type="dxa"/>
            <w:tcBorders>
              <w:top w:val="nil"/>
              <w:left w:val="nil"/>
              <w:bottom w:val="single" w:sz="8" w:space="0" w:color="auto"/>
              <w:right w:val="single" w:sz="8" w:space="0" w:color="auto"/>
            </w:tcBorders>
          </w:tcPr>
          <w:p w:rsidR="00542CE4" w:rsidRPr="00B82938" w:rsidRDefault="00DF0748" w:rsidP="00542CE4">
            <w:pPr>
              <w:widowControl/>
              <w:autoSpaceDE/>
              <w:autoSpaceDN/>
              <w:jc w:val="center"/>
              <w:rPr>
                <w:sz w:val="20"/>
                <w:szCs w:val="20"/>
                <w:bdr w:val="none" w:sz="0" w:space="0" w:color="auto" w:frame="1"/>
                <w:lang w:eastAsia="ru-RU"/>
              </w:rPr>
            </w:pPr>
            <w:r>
              <w:rPr>
                <w:sz w:val="20"/>
                <w:szCs w:val="20"/>
                <w:bdr w:val="none" w:sz="0" w:space="0" w:color="auto" w:frame="1"/>
                <w:lang w:eastAsia="ru-RU"/>
              </w:rPr>
              <w:t>149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B82938" w:rsidRDefault="00A008BB" w:rsidP="00542CE4">
            <w:pPr>
              <w:widowControl/>
              <w:autoSpaceDE/>
              <w:autoSpaceDN/>
              <w:jc w:val="center"/>
              <w:rPr>
                <w:sz w:val="20"/>
                <w:szCs w:val="20"/>
                <w:lang w:val="ru-RU" w:eastAsia="ru-RU"/>
              </w:rPr>
            </w:pPr>
            <w:r>
              <w:rPr>
                <w:sz w:val="20"/>
                <w:szCs w:val="20"/>
                <w:lang w:val="ru-RU" w:eastAsia="ru-RU"/>
              </w:rPr>
              <w:t>41 272 525,00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B82938" w:rsidRDefault="00DF0748" w:rsidP="00542CE4">
            <w:pPr>
              <w:widowControl/>
              <w:autoSpaceDE/>
              <w:autoSpaceDN/>
              <w:jc w:val="center"/>
              <w:rPr>
                <w:sz w:val="20"/>
                <w:szCs w:val="20"/>
                <w:lang w:val="ru-RU" w:eastAsia="ru-RU"/>
              </w:rPr>
            </w:pPr>
            <w:r>
              <w:rPr>
                <w:sz w:val="20"/>
                <w:szCs w:val="20"/>
                <w:lang w:val="ru-RU" w:eastAsia="ru-RU"/>
              </w:rPr>
              <w:t>151</w:t>
            </w:r>
          </w:p>
        </w:tc>
      </w:tr>
      <w:tr w:rsidR="00542CE4" w:rsidRPr="00B82938" w:rsidTr="00A008BB">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jc w:val="center"/>
              <w:rPr>
                <w:sz w:val="20"/>
                <w:szCs w:val="20"/>
                <w:lang w:val="ru-RU" w:eastAsia="ru-RU"/>
              </w:rPr>
            </w:pPr>
            <w:r w:rsidRPr="00B82938">
              <w:rPr>
                <w:sz w:val="20"/>
                <w:szCs w:val="20"/>
                <w:bdr w:val="none" w:sz="0" w:space="0" w:color="auto" w:frame="1"/>
                <w:lang w:eastAsia="ru-RU"/>
              </w:rPr>
              <w:t>Орендна плата за землю з фізичних осіб</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B82938" w:rsidRDefault="00A008BB" w:rsidP="00542CE4">
            <w:pPr>
              <w:widowControl/>
              <w:autoSpaceDE/>
              <w:autoSpaceDN/>
              <w:jc w:val="center"/>
              <w:rPr>
                <w:sz w:val="20"/>
                <w:szCs w:val="20"/>
                <w:lang w:val="ru-RU" w:eastAsia="ru-RU"/>
              </w:rPr>
            </w:pPr>
            <w:r>
              <w:rPr>
                <w:sz w:val="20"/>
                <w:szCs w:val="20"/>
                <w:lang w:val="ru-RU" w:eastAsia="ru-RU"/>
              </w:rPr>
              <w:t>7 708 694,04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B82938" w:rsidRDefault="00DF0748" w:rsidP="00542CE4">
            <w:pPr>
              <w:widowControl/>
              <w:autoSpaceDE/>
              <w:autoSpaceDN/>
              <w:jc w:val="center"/>
              <w:rPr>
                <w:sz w:val="20"/>
                <w:szCs w:val="20"/>
                <w:lang w:val="ru-RU" w:eastAsia="ru-RU"/>
              </w:rPr>
            </w:pPr>
            <w:r>
              <w:rPr>
                <w:sz w:val="20"/>
                <w:szCs w:val="20"/>
                <w:lang w:val="ru-RU" w:eastAsia="ru-RU"/>
              </w:rPr>
              <w:t>221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Default="00A008BB" w:rsidP="00542CE4">
            <w:pPr>
              <w:widowControl/>
              <w:autoSpaceDE/>
              <w:autoSpaceDN/>
              <w:jc w:val="center"/>
              <w:rPr>
                <w:sz w:val="20"/>
                <w:szCs w:val="20"/>
                <w:lang w:val="ru-RU" w:eastAsia="ru-RU"/>
              </w:rPr>
            </w:pPr>
            <w:r>
              <w:rPr>
                <w:sz w:val="20"/>
                <w:szCs w:val="20"/>
                <w:lang w:val="ru-RU" w:eastAsia="ru-RU"/>
              </w:rPr>
              <w:t>8 156 646,16</w:t>
            </w:r>
          </w:p>
          <w:p w:rsidR="00A008BB" w:rsidRPr="00B82938" w:rsidRDefault="00A008BB" w:rsidP="00542CE4">
            <w:pPr>
              <w:widowControl/>
              <w:autoSpaceDE/>
              <w:autoSpaceDN/>
              <w:jc w:val="center"/>
              <w:rPr>
                <w:sz w:val="20"/>
                <w:szCs w:val="20"/>
                <w:lang w:val="ru-RU" w:eastAsia="ru-RU"/>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B82938" w:rsidRDefault="00DF0748" w:rsidP="00542CE4">
            <w:pPr>
              <w:widowControl/>
              <w:autoSpaceDE/>
              <w:autoSpaceDN/>
              <w:jc w:val="center"/>
              <w:rPr>
                <w:sz w:val="20"/>
                <w:szCs w:val="20"/>
                <w:lang w:val="ru-RU" w:eastAsia="ru-RU"/>
              </w:rPr>
            </w:pPr>
            <w:r>
              <w:rPr>
                <w:sz w:val="20"/>
                <w:szCs w:val="20"/>
                <w:lang w:val="ru-RU" w:eastAsia="ru-RU"/>
              </w:rPr>
              <w:t>221</w:t>
            </w:r>
          </w:p>
        </w:tc>
        <w:tc>
          <w:tcPr>
            <w:tcW w:w="1418" w:type="dxa"/>
            <w:tcBorders>
              <w:top w:val="nil"/>
              <w:left w:val="nil"/>
              <w:bottom w:val="single" w:sz="8" w:space="0" w:color="auto"/>
              <w:right w:val="single" w:sz="8" w:space="0" w:color="auto"/>
            </w:tcBorders>
          </w:tcPr>
          <w:p w:rsidR="00542CE4" w:rsidRPr="00B82938" w:rsidRDefault="00A008BB" w:rsidP="00542CE4">
            <w:pPr>
              <w:widowControl/>
              <w:autoSpaceDE/>
              <w:autoSpaceDN/>
              <w:jc w:val="center"/>
              <w:rPr>
                <w:sz w:val="20"/>
                <w:szCs w:val="20"/>
                <w:bdr w:val="none" w:sz="0" w:space="0" w:color="auto" w:frame="1"/>
                <w:lang w:eastAsia="ru-RU"/>
              </w:rPr>
            </w:pPr>
            <w:r>
              <w:rPr>
                <w:sz w:val="20"/>
                <w:szCs w:val="20"/>
                <w:bdr w:val="none" w:sz="0" w:space="0" w:color="auto" w:frame="1"/>
                <w:lang w:eastAsia="ru-RU"/>
              </w:rPr>
              <w:t>8 695 371,00</w:t>
            </w:r>
          </w:p>
        </w:tc>
        <w:tc>
          <w:tcPr>
            <w:tcW w:w="1134" w:type="dxa"/>
            <w:tcBorders>
              <w:top w:val="nil"/>
              <w:left w:val="nil"/>
              <w:bottom w:val="single" w:sz="8" w:space="0" w:color="auto"/>
              <w:right w:val="single" w:sz="8" w:space="0" w:color="auto"/>
            </w:tcBorders>
          </w:tcPr>
          <w:p w:rsidR="00542CE4" w:rsidRPr="00B82938" w:rsidRDefault="00DF0748" w:rsidP="00542CE4">
            <w:pPr>
              <w:widowControl/>
              <w:autoSpaceDE/>
              <w:autoSpaceDN/>
              <w:jc w:val="center"/>
              <w:rPr>
                <w:sz w:val="20"/>
                <w:szCs w:val="20"/>
                <w:bdr w:val="none" w:sz="0" w:space="0" w:color="auto" w:frame="1"/>
                <w:lang w:eastAsia="ru-RU"/>
              </w:rPr>
            </w:pPr>
            <w:r>
              <w:rPr>
                <w:sz w:val="20"/>
                <w:szCs w:val="20"/>
                <w:bdr w:val="none" w:sz="0" w:space="0" w:color="auto" w:frame="1"/>
                <w:lang w:eastAsia="ru-RU"/>
              </w:rPr>
              <w:t>224</w:t>
            </w:r>
          </w:p>
        </w:tc>
      </w:tr>
      <w:tr w:rsidR="00542CE4" w:rsidRPr="00B82938" w:rsidTr="00B97BC0">
        <w:trPr>
          <w:trHeight w:val="459"/>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jc w:val="center"/>
              <w:rPr>
                <w:sz w:val="20"/>
                <w:szCs w:val="20"/>
                <w:lang w:val="ru-RU" w:eastAsia="ru-RU"/>
              </w:rPr>
            </w:pPr>
            <w:r w:rsidRPr="00B82938">
              <w:rPr>
                <w:b/>
                <w:bCs/>
                <w:sz w:val="20"/>
                <w:szCs w:val="20"/>
                <w:bdr w:val="none" w:sz="0" w:space="0" w:color="auto" w:frame="1"/>
                <w:lang w:eastAsia="ru-RU"/>
              </w:rPr>
              <w:t>Разом:</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DF0748" w:rsidRDefault="00DF0748" w:rsidP="00542CE4">
            <w:pPr>
              <w:widowControl/>
              <w:autoSpaceDE/>
              <w:autoSpaceDN/>
              <w:jc w:val="right"/>
              <w:rPr>
                <w:b/>
                <w:sz w:val="20"/>
                <w:szCs w:val="20"/>
                <w:lang w:val="ru-RU" w:eastAsia="ru-RU"/>
              </w:rPr>
            </w:pPr>
            <w:r w:rsidRPr="00DF0748">
              <w:rPr>
                <w:b/>
                <w:sz w:val="20"/>
                <w:szCs w:val="20"/>
                <w:lang w:val="ru-RU" w:eastAsia="ru-RU"/>
              </w:rPr>
              <w:t>43 080 958,07</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DF0748" w:rsidRDefault="00DF0748" w:rsidP="00DF0748">
            <w:pPr>
              <w:widowControl/>
              <w:autoSpaceDE/>
              <w:autoSpaceDN/>
              <w:jc w:val="center"/>
              <w:rPr>
                <w:b/>
                <w:sz w:val="20"/>
                <w:szCs w:val="20"/>
                <w:lang w:val="ru-RU" w:eastAsia="ru-RU"/>
              </w:rPr>
            </w:pPr>
            <w:r w:rsidRPr="00DF0748">
              <w:rPr>
                <w:b/>
                <w:sz w:val="20"/>
                <w:szCs w:val="20"/>
                <w:lang w:val="ru-RU" w:eastAsia="ru-RU"/>
              </w:rPr>
              <w:t>368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DF0748" w:rsidRDefault="00DF0748" w:rsidP="00DF0748">
            <w:pPr>
              <w:widowControl/>
              <w:autoSpaceDE/>
              <w:autoSpaceDN/>
              <w:jc w:val="center"/>
              <w:rPr>
                <w:b/>
                <w:sz w:val="20"/>
                <w:szCs w:val="20"/>
                <w:lang w:val="ru-RU" w:eastAsia="ru-RU"/>
              </w:rPr>
            </w:pPr>
            <w:r w:rsidRPr="00DF0748">
              <w:rPr>
                <w:b/>
                <w:sz w:val="20"/>
                <w:szCs w:val="20"/>
                <w:lang w:val="ru-RU" w:eastAsia="ru-RU"/>
              </w:rPr>
              <w:t>47 911 959,9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42CE4" w:rsidRPr="00DF0748" w:rsidRDefault="00DF0748" w:rsidP="00DF0748">
            <w:pPr>
              <w:widowControl/>
              <w:autoSpaceDE/>
              <w:autoSpaceDN/>
              <w:jc w:val="center"/>
              <w:rPr>
                <w:b/>
                <w:sz w:val="20"/>
                <w:szCs w:val="20"/>
                <w:lang w:val="ru-RU" w:eastAsia="ru-RU"/>
              </w:rPr>
            </w:pPr>
            <w:r w:rsidRPr="00DF0748">
              <w:rPr>
                <w:b/>
                <w:sz w:val="20"/>
                <w:szCs w:val="20"/>
                <w:lang w:val="ru-RU" w:eastAsia="ru-RU"/>
              </w:rPr>
              <w:t>370</w:t>
            </w:r>
          </w:p>
        </w:tc>
        <w:tc>
          <w:tcPr>
            <w:tcW w:w="1418" w:type="dxa"/>
            <w:tcBorders>
              <w:top w:val="nil"/>
              <w:left w:val="nil"/>
              <w:bottom w:val="single" w:sz="8" w:space="0" w:color="auto"/>
              <w:right w:val="single" w:sz="8" w:space="0" w:color="auto"/>
            </w:tcBorders>
          </w:tcPr>
          <w:p w:rsidR="00542CE4" w:rsidRPr="00DF0748" w:rsidRDefault="00DF0748" w:rsidP="00DF0748">
            <w:pPr>
              <w:widowControl/>
              <w:autoSpaceDE/>
              <w:autoSpaceDN/>
              <w:jc w:val="center"/>
              <w:rPr>
                <w:b/>
                <w:bCs/>
                <w:sz w:val="20"/>
                <w:szCs w:val="20"/>
                <w:bdr w:val="none" w:sz="0" w:space="0" w:color="auto" w:frame="1"/>
                <w:lang w:eastAsia="ru-RU"/>
              </w:rPr>
            </w:pPr>
            <w:r w:rsidRPr="00DF0748">
              <w:rPr>
                <w:b/>
                <w:bCs/>
                <w:sz w:val="20"/>
                <w:szCs w:val="20"/>
                <w:bdr w:val="none" w:sz="0" w:space="0" w:color="auto" w:frame="1"/>
                <w:lang w:eastAsia="ru-RU"/>
              </w:rPr>
              <w:t>49 967 896,00</w:t>
            </w:r>
          </w:p>
        </w:tc>
        <w:tc>
          <w:tcPr>
            <w:tcW w:w="1134" w:type="dxa"/>
            <w:tcBorders>
              <w:top w:val="nil"/>
              <w:left w:val="nil"/>
              <w:bottom w:val="single" w:sz="8" w:space="0" w:color="auto"/>
              <w:right w:val="single" w:sz="8" w:space="0" w:color="auto"/>
            </w:tcBorders>
          </w:tcPr>
          <w:p w:rsidR="00542CE4" w:rsidRPr="00DF0748" w:rsidRDefault="00DF0748" w:rsidP="00DF0748">
            <w:pPr>
              <w:widowControl/>
              <w:autoSpaceDE/>
              <w:autoSpaceDN/>
              <w:jc w:val="center"/>
              <w:rPr>
                <w:b/>
                <w:bCs/>
                <w:sz w:val="20"/>
                <w:szCs w:val="20"/>
                <w:bdr w:val="none" w:sz="0" w:space="0" w:color="auto" w:frame="1"/>
                <w:lang w:eastAsia="ru-RU"/>
              </w:rPr>
            </w:pPr>
            <w:r w:rsidRPr="00DF0748">
              <w:rPr>
                <w:b/>
                <w:bCs/>
                <w:sz w:val="20"/>
                <w:szCs w:val="20"/>
                <w:bdr w:val="none" w:sz="0" w:space="0" w:color="auto" w:frame="1"/>
                <w:lang w:eastAsia="ru-RU"/>
              </w:rPr>
              <w:t>375</w:t>
            </w:r>
          </w:p>
        </w:tc>
      </w:tr>
      <w:tr w:rsidR="00542CE4" w:rsidRPr="00B82938" w:rsidTr="00542CE4">
        <w:trPr>
          <w:trHeight w:val="1665"/>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rPr>
                <w:sz w:val="20"/>
                <w:szCs w:val="20"/>
                <w:lang w:val="ru-RU" w:eastAsia="ru-RU"/>
              </w:rPr>
            </w:pPr>
            <w:r w:rsidRPr="00B82938">
              <w:rPr>
                <w:sz w:val="20"/>
                <w:szCs w:val="20"/>
                <w:bdr w:val="none" w:sz="0" w:space="0" w:color="auto" w:frame="1"/>
                <w:lang w:eastAsia="ru-RU"/>
              </w:rPr>
              <w:t xml:space="preserve">Рівень поінформованості суб’єктів господарювання стосовно основних положень регуляторного </w:t>
            </w:r>
            <w:proofErr w:type="spellStart"/>
            <w:r w:rsidRPr="00B82938">
              <w:rPr>
                <w:sz w:val="20"/>
                <w:szCs w:val="20"/>
                <w:bdr w:val="none" w:sz="0" w:space="0" w:color="auto" w:frame="1"/>
                <w:lang w:eastAsia="ru-RU"/>
              </w:rPr>
              <w:t>акта</w:t>
            </w:r>
            <w:proofErr w:type="spellEnd"/>
          </w:p>
        </w:tc>
        <w:tc>
          <w:tcPr>
            <w:tcW w:w="7797"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42CE4" w:rsidRPr="00B82938" w:rsidRDefault="00542CE4" w:rsidP="00542CE4">
            <w:pPr>
              <w:widowControl/>
              <w:autoSpaceDE/>
              <w:autoSpaceDN/>
              <w:ind w:left="23"/>
              <w:jc w:val="both"/>
              <w:rPr>
                <w:sz w:val="20"/>
                <w:szCs w:val="20"/>
                <w:lang w:val="ru-RU" w:eastAsia="ru-RU"/>
              </w:rPr>
            </w:pPr>
            <w:proofErr w:type="spellStart"/>
            <w:r w:rsidRPr="00B82938">
              <w:rPr>
                <w:sz w:val="20"/>
                <w:szCs w:val="20"/>
                <w:bdr w:val="none" w:sz="0" w:space="0" w:color="auto" w:frame="1"/>
                <w:lang w:val="ru-RU" w:eastAsia="ru-RU"/>
              </w:rPr>
              <w:t>Відповідно</w:t>
            </w:r>
            <w:proofErr w:type="spellEnd"/>
            <w:r w:rsidRPr="00B82938">
              <w:rPr>
                <w:sz w:val="20"/>
                <w:szCs w:val="20"/>
                <w:bdr w:val="none" w:sz="0" w:space="0" w:color="auto" w:frame="1"/>
                <w:lang w:val="ru-RU" w:eastAsia="ru-RU"/>
              </w:rPr>
              <w:t xml:space="preserve"> до </w:t>
            </w:r>
            <w:proofErr w:type="spellStart"/>
            <w:r w:rsidRPr="00B82938">
              <w:rPr>
                <w:sz w:val="20"/>
                <w:szCs w:val="20"/>
                <w:bdr w:val="none" w:sz="0" w:space="0" w:color="auto" w:frame="1"/>
                <w:lang w:val="ru-RU" w:eastAsia="ru-RU"/>
              </w:rPr>
              <w:t>частини</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п’ятої</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статті</w:t>
            </w:r>
            <w:proofErr w:type="spellEnd"/>
            <w:r w:rsidRPr="00B82938">
              <w:rPr>
                <w:sz w:val="20"/>
                <w:szCs w:val="20"/>
                <w:bdr w:val="none" w:sz="0" w:space="0" w:color="auto" w:frame="1"/>
                <w:lang w:val="ru-RU" w:eastAsia="ru-RU"/>
              </w:rPr>
              <w:t xml:space="preserve"> 12 Закону </w:t>
            </w:r>
            <w:proofErr w:type="spellStart"/>
            <w:r w:rsidRPr="00B82938">
              <w:rPr>
                <w:sz w:val="20"/>
                <w:szCs w:val="20"/>
                <w:bdr w:val="none" w:sz="0" w:space="0" w:color="auto" w:frame="1"/>
                <w:lang w:val="ru-RU" w:eastAsia="ru-RU"/>
              </w:rPr>
              <w:t>України</w:t>
            </w:r>
            <w:proofErr w:type="spellEnd"/>
            <w:r w:rsidRPr="00B82938">
              <w:rPr>
                <w:sz w:val="20"/>
                <w:szCs w:val="20"/>
                <w:bdr w:val="none" w:sz="0" w:space="0" w:color="auto" w:frame="1"/>
                <w:lang w:val="ru-RU" w:eastAsia="ru-RU"/>
              </w:rPr>
              <w:t xml:space="preserve"> «Про засади </w:t>
            </w:r>
            <w:proofErr w:type="spellStart"/>
            <w:r w:rsidRPr="00B82938">
              <w:rPr>
                <w:sz w:val="20"/>
                <w:szCs w:val="20"/>
                <w:bdr w:val="none" w:sz="0" w:space="0" w:color="auto" w:frame="1"/>
                <w:lang w:val="ru-RU" w:eastAsia="ru-RU"/>
              </w:rPr>
              <w:t>державної</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регуляторної</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політики</w:t>
            </w:r>
            <w:proofErr w:type="spellEnd"/>
            <w:r w:rsidRPr="00B82938">
              <w:rPr>
                <w:sz w:val="20"/>
                <w:szCs w:val="20"/>
                <w:bdr w:val="none" w:sz="0" w:space="0" w:color="auto" w:frame="1"/>
                <w:lang w:val="ru-RU" w:eastAsia="ru-RU"/>
              </w:rPr>
              <w:t xml:space="preserve"> у </w:t>
            </w:r>
            <w:proofErr w:type="spellStart"/>
            <w:r w:rsidRPr="00B82938">
              <w:rPr>
                <w:sz w:val="20"/>
                <w:szCs w:val="20"/>
                <w:bdr w:val="none" w:sz="0" w:space="0" w:color="auto" w:frame="1"/>
                <w:lang w:val="ru-RU" w:eastAsia="ru-RU"/>
              </w:rPr>
              <w:t>сфері</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господарської</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діяльності</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рівень</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поінформованості</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суб’єктів</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господарювання</w:t>
            </w:r>
            <w:proofErr w:type="spellEnd"/>
            <w:r w:rsidRPr="00B82938">
              <w:rPr>
                <w:sz w:val="20"/>
                <w:szCs w:val="20"/>
                <w:bdr w:val="none" w:sz="0" w:space="0" w:color="auto" w:frame="1"/>
                <w:lang w:val="ru-RU" w:eastAsia="ru-RU"/>
              </w:rPr>
              <w:t xml:space="preserve"> з </w:t>
            </w:r>
            <w:proofErr w:type="spellStart"/>
            <w:r w:rsidRPr="00B82938">
              <w:rPr>
                <w:sz w:val="20"/>
                <w:szCs w:val="20"/>
                <w:bdr w:val="none" w:sz="0" w:space="0" w:color="auto" w:frame="1"/>
                <w:lang w:val="ru-RU" w:eastAsia="ru-RU"/>
              </w:rPr>
              <w:t>основних</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положень</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рішення</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визначається</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кількістю</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осіб</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що</w:t>
            </w:r>
            <w:proofErr w:type="spellEnd"/>
            <w:r w:rsidRPr="00B82938">
              <w:rPr>
                <w:sz w:val="20"/>
                <w:szCs w:val="20"/>
                <w:bdr w:val="none" w:sz="0" w:space="0" w:color="auto" w:frame="1"/>
                <w:lang w:val="ru-RU" w:eastAsia="ru-RU"/>
              </w:rPr>
              <w:t>:</w:t>
            </w:r>
          </w:p>
          <w:p w:rsidR="00542CE4" w:rsidRPr="00B82938" w:rsidRDefault="00542CE4" w:rsidP="00542CE4">
            <w:pPr>
              <w:widowControl/>
              <w:autoSpaceDE/>
              <w:autoSpaceDN/>
              <w:ind w:left="23"/>
              <w:jc w:val="both"/>
              <w:rPr>
                <w:sz w:val="20"/>
                <w:szCs w:val="20"/>
                <w:lang w:val="ru-RU" w:eastAsia="ru-RU"/>
              </w:rPr>
            </w:pPr>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ознайомляться</w:t>
            </w:r>
            <w:proofErr w:type="spellEnd"/>
            <w:r w:rsidRPr="00B82938">
              <w:rPr>
                <w:sz w:val="20"/>
                <w:szCs w:val="20"/>
                <w:bdr w:val="none" w:sz="0" w:space="0" w:color="auto" w:frame="1"/>
                <w:lang w:val="ru-RU" w:eastAsia="ru-RU"/>
              </w:rPr>
              <w:t xml:space="preserve"> з </w:t>
            </w:r>
            <w:proofErr w:type="spellStart"/>
            <w:r w:rsidRPr="00B82938">
              <w:rPr>
                <w:sz w:val="20"/>
                <w:szCs w:val="20"/>
                <w:bdr w:val="none" w:sz="0" w:space="0" w:color="auto" w:frame="1"/>
                <w:lang w:val="ru-RU" w:eastAsia="ru-RU"/>
              </w:rPr>
              <w:t>зазначеним</w:t>
            </w:r>
            <w:proofErr w:type="spellEnd"/>
            <w:r>
              <w:rPr>
                <w:sz w:val="20"/>
                <w:szCs w:val="20"/>
                <w:bdr w:val="none" w:sz="0" w:space="0" w:color="auto" w:frame="1"/>
                <w:lang w:val="ru-RU" w:eastAsia="ru-RU"/>
              </w:rPr>
              <w:t xml:space="preserve"> </w:t>
            </w:r>
            <w:proofErr w:type="spellStart"/>
            <w:r>
              <w:rPr>
                <w:sz w:val="20"/>
                <w:szCs w:val="20"/>
                <w:bdr w:val="none" w:sz="0" w:space="0" w:color="auto" w:frame="1"/>
                <w:lang w:val="ru-RU" w:eastAsia="ru-RU"/>
              </w:rPr>
              <w:t>рішенням</w:t>
            </w:r>
            <w:proofErr w:type="spellEnd"/>
            <w:r>
              <w:rPr>
                <w:sz w:val="20"/>
                <w:szCs w:val="20"/>
                <w:bdr w:val="none" w:sz="0" w:space="0" w:color="auto" w:frame="1"/>
                <w:lang w:val="ru-RU" w:eastAsia="ru-RU"/>
              </w:rPr>
              <w:t xml:space="preserve"> в </w:t>
            </w:r>
            <w:proofErr w:type="spellStart"/>
            <w:r>
              <w:rPr>
                <w:sz w:val="20"/>
                <w:szCs w:val="20"/>
                <w:bdr w:val="none" w:sz="0" w:space="0" w:color="auto" w:frame="1"/>
                <w:lang w:val="ru-RU" w:eastAsia="ru-RU"/>
              </w:rPr>
              <w:t>приміщені</w:t>
            </w:r>
            <w:proofErr w:type="spellEnd"/>
            <w:r>
              <w:rPr>
                <w:sz w:val="20"/>
                <w:szCs w:val="20"/>
                <w:bdr w:val="none" w:sz="0" w:space="0" w:color="auto" w:frame="1"/>
                <w:lang w:val="ru-RU" w:eastAsia="ru-RU"/>
              </w:rPr>
              <w:t xml:space="preserve"> </w:t>
            </w:r>
            <w:proofErr w:type="spellStart"/>
            <w:r>
              <w:rPr>
                <w:sz w:val="20"/>
                <w:szCs w:val="20"/>
                <w:bdr w:val="none" w:sz="0" w:space="0" w:color="auto" w:frame="1"/>
                <w:lang w:val="ru-RU" w:eastAsia="ru-RU"/>
              </w:rPr>
              <w:t>Бучанської</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міської</w:t>
            </w:r>
            <w:proofErr w:type="spellEnd"/>
            <w:r w:rsidRPr="00B82938">
              <w:rPr>
                <w:sz w:val="20"/>
                <w:szCs w:val="20"/>
                <w:bdr w:val="none" w:sz="0" w:space="0" w:color="auto" w:frame="1"/>
                <w:lang w:val="ru-RU" w:eastAsia="ru-RU"/>
              </w:rPr>
              <w:t xml:space="preserve"> ради;</w:t>
            </w:r>
          </w:p>
          <w:p w:rsidR="00542CE4" w:rsidRPr="00B82938" w:rsidRDefault="00542CE4" w:rsidP="00542CE4">
            <w:pPr>
              <w:widowControl/>
              <w:autoSpaceDE/>
              <w:autoSpaceDN/>
              <w:ind w:left="23"/>
              <w:jc w:val="both"/>
              <w:rPr>
                <w:sz w:val="20"/>
                <w:szCs w:val="20"/>
                <w:lang w:val="ru-RU" w:eastAsia="ru-RU"/>
              </w:rPr>
            </w:pPr>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отримають</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регуляторний</w:t>
            </w:r>
            <w:proofErr w:type="spellEnd"/>
            <w:r w:rsidRPr="00B82938">
              <w:rPr>
                <w:sz w:val="20"/>
                <w:szCs w:val="20"/>
                <w:bdr w:val="none" w:sz="0" w:space="0" w:color="auto" w:frame="1"/>
                <w:lang w:val="ru-RU" w:eastAsia="ru-RU"/>
              </w:rPr>
              <w:t xml:space="preserve"> акт за </w:t>
            </w:r>
            <w:proofErr w:type="spellStart"/>
            <w:r w:rsidRPr="00B82938">
              <w:rPr>
                <w:sz w:val="20"/>
                <w:szCs w:val="20"/>
                <w:bdr w:val="none" w:sz="0" w:space="0" w:color="auto" w:frame="1"/>
                <w:lang w:val="ru-RU" w:eastAsia="ru-RU"/>
              </w:rPr>
              <w:t>запитами</w:t>
            </w:r>
            <w:proofErr w:type="spellEnd"/>
            <w:r w:rsidRPr="00B82938">
              <w:rPr>
                <w:sz w:val="20"/>
                <w:szCs w:val="20"/>
                <w:bdr w:val="none" w:sz="0" w:space="0" w:color="auto" w:frame="1"/>
                <w:lang w:val="ru-RU" w:eastAsia="ru-RU"/>
              </w:rPr>
              <w:t xml:space="preserve"> до </w:t>
            </w:r>
            <w:proofErr w:type="spellStart"/>
            <w:r w:rsidRPr="00B82938">
              <w:rPr>
                <w:sz w:val="20"/>
                <w:szCs w:val="20"/>
                <w:bdr w:val="none" w:sz="0" w:space="0" w:color="auto" w:frame="1"/>
                <w:lang w:val="ru-RU" w:eastAsia="ru-RU"/>
              </w:rPr>
              <w:t>органів</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місцевого</w:t>
            </w:r>
            <w:proofErr w:type="spellEnd"/>
            <w:r w:rsidRPr="00B82938">
              <w:rPr>
                <w:sz w:val="20"/>
                <w:szCs w:val="20"/>
                <w:bdr w:val="none" w:sz="0" w:space="0" w:color="auto" w:frame="1"/>
                <w:lang w:val="ru-RU" w:eastAsia="ru-RU"/>
              </w:rPr>
              <w:t xml:space="preserve"> </w:t>
            </w:r>
            <w:proofErr w:type="spellStart"/>
            <w:r w:rsidRPr="00B82938">
              <w:rPr>
                <w:sz w:val="20"/>
                <w:szCs w:val="20"/>
                <w:bdr w:val="none" w:sz="0" w:space="0" w:color="auto" w:frame="1"/>
                <w:lang w:val="ru-RU" w:eastAsia="ru-RU"/>
              </w:rPr>
              <w:t>самоврядування</w:t>
            </w:r>
            <w:proofErr w:type="spellEnd"/>
            <w:r w:rsidRPr="00B82938">
              <w:rPr>
                <w:sz w:val="20"/>
                <w:szCs w:val="20"/>
                <w:bdr w:val="none" w:sz="0" w:space="0" w:color="auto" w:frame="1"/>
                <w:lang w:val="ru-RU" w:eastAsia="ru-RU"/>
              </w:rPr>
              <w:t>;</w:t>
            </w:r>
          </w:p>
          <w:p w:rsidR="00542CE4" w:rsidRPr="00B82938" w:rsidRDefault="00542CE4" w:rsidP="00542CE4">
            <w:pPr>
              <w:widowControl/>
              <w:autoSpaceDE/>
              <w:autoSpaceDN/>
              <w:jc w:val="both"/>
              <w:rPr>
                <w:sz w:val="20"/>
                <w:szCs w:val="20"/>
                <w:lang w:val="ru-RU" w:eastAsia="ru-RU"/>
              </w:rPr>
            </w:pPr>
            <w:r w:rsidRPr="00B82938">
              <w:rPr>
                <w:sz w:val="20"/>
                <w:szCs w:val="20"/>
                <w:bdr w:val="none" w:sz="0" w:space="0" w:color="auto" w:frame="1"/>
                <w:lang w:eastAsia="ru-RU"/>
              </w:rPr>
              <w:t xml:space="preserve">- ознайомляться з регуляторним актом </w:t>
            </w:r>
            <w:r>
              <w:rPr>
                <w:sz w:val="20"/>
                <w:szCs w:val="20"/>
                <w:bdr w:val="none" w:sz="0" w:space="0" w:color="auto" w:frame="1"/>
                <w:lang w:eastAsia="ru-RU"/>
              </w:rPr>
              <w:t xml:space="preserve">на офіційній сторінці </w:t>
            </w:r>
            <w:proofErr w:type="spellStart"/>
            <w:r>
              <w:rPr>
                <w:sz w:val="20"/>
                <w:szCs w:val="20"/>
                <w:bdr w:val="none" w:sz="0" w:space="0" w:color="auto" w:frame="1"/>
                <w:lang w:eastAsia="ru-RU"/>
              </w:rPr>
              <w:t>Бучанської</w:t>
            </w:r>
            <w:proofErr w:type="spellEnd"/>
            <w:r w:rsidRPr="00B82938">
              <w:rPr>
                <w:sz w:val="20"/>
                <w:szCs w:val="20"/>
                <w:bdr w:val="none" w:sz="0" w:space="0" w:color="auto" w:frame="1"/>
                <w:lang w:eastAsia="ru-RU"/>
              </w:rPr>
              <w:t xml:space="preserve"> міської ради;</w:t>
            </w:r>
          </w:p>
          <w:p w:rsidR="00542CE4" w:rsidRPr="00B82938" w:rsidRDefault="00542CE4" w:rsidP="00542CE4">
            <w:pPr>
              <w:widowControl/>
              <w:autoSpaceDE/>
              <w:autoSpaceDN/>
              <w:jc w:val="both"/>
              <w:rPr>
                <w:sz w:val="20"/>
                <w:szCs w:val="20"/>
                <w:lang w:val="ru-RU" w:eastAsia="ru-RU"/>
              </w:rPr>
            </w:pPr>
            <w:r w:rsidRPr="00B82938">
              <w:rPr>
                <w:sz w:val="20"/>
                <w:szCs w:val="20"/>
                <w:bdr w:val="none" w:sz="0" w:space="0" w:color="auto" w:frame="1"/>
                <w:lang w:eastAsia="ru-RU"/>
              </w:rPr>
              <w:t>- отримають регуляторний акт або інформацію щодо основних його положень іншими шляхами</w:t>
            </w:r>
          </w:p>
        </w:tc>
      </w:tr>
    </w:tbl>
    <w:p w:rsidR="0031065F" w:rsidRPr="0031065F" w:rsidRDefault="0031065F" w:rsidP="00B82938">
      <w:pPr>
        <w:jc w:val="both"/>
        <w:rPr>
          <w:sz w:val="24"/>
          <w:szCs w:val="24"/>
        </w:rPr>
      </w:pPr>
      <w:r w:rsidRPr="0031065F">
        <w:rPr>
          <w:b/>
          <w:bCs/>
          <w:sz w:val="24"/>
          <w:szCs w:val="24"/>
        </w:rPr>
        <w:t> </w:t>
      </w:r>
    </w:p>
    <w:p w:rsidR="00AB728A" w:rsidRDefault="00AB728A" w:rsidP="004B45AB">
      <w:pPr>
        <w:ind w:firstLine="709"/>
        <w:jc w:val="center"/>
        <w:rPr>
          <w:b/>
          <w:bCs/>
          <w:sz w:val="24"/>
          <w:szCs w:val="24"/>
        </w:rPr>
      </w:pPr>
    </w:p>
    <w:p w:rsidR="00AB728A" w:rsidRDefault="00AB728A" w:rsidP="004B45AB">
      <w:pPr>
        <w:ind w:firstLine="709"/>
        <w:jc w:val="center"/>
        <w:rPr>
          <w:b/>
          <w:bCs/>
          <w:sz w:val="24"/>
          <w:szCs w:val="24"/>
        </w:rPr>
      </w:pPr>
    </w:p>
    <w:p w:rsidR="00AB728A" w:rsidRDefault="00AB728A" w:rsidP="004B45AB">
      <w:pPr>
        <w:ind w:firstLine="709"/>
        <w:jc w:val="center"/>
        <w:rPr>
          <w:b/>
          <w:bCs/>
          <w:sz w:val="24"/>
          <w:szCs w:val="24"/>
        </w:rPr>
      </w:pPr>
    </w:p>
    <w:p w:rsidR="00AB728A" w:rsidRDefault="00AB728A" w:rsidP="004B45AB">
      <w:pPr>
        <w:ind w:firstLine="709"/>
        <w:jc w:val="center"/>
        <w:rPr>
          <w:b/>
          <w:bCs/>
          <w:sz w:val="24"/>
          <w:szCs w:val="24"/>
        </w:rPr>
      </w:pPr>
    </w:p>
    <w:p w:rsidR="0031065F" w:rsidRPr="0031065F" w:rsidRDefault="0031065F" w:rsidP="004B45AB">
      <w:pPr>
        <w:ind w:firstLine="709"/>
        <w:jc w:val="center"/>
        <w:rPr>
          <w:sz w:val="24"/>
          <w:szCs w:val="24"/>
        </w:rPr>
      </w:pPr>
      <w:bookmarkStart w:id="0" w:name="_GoBack"/>
      <w:bookmarkEnd w:id="0"/>
      <w:r w:rsidRPr="0031065F">
        <w:rPr>
          <w:b/>
          <w:bCs/>
          <w:sz w:val="24"/>
          <w:szCs w:val="24"/>
        </w:rPr>
        <w:t xml:space="preserve">X. Визначення заходів, за допомогою яких буде здійснюватися відстеження результативності  регуляторного </w:t>
      </w:r>
      <w:proofErr w:type="spellStart"/>
      <w:r w:rsidRPr="0031065F">
        <w:rPr>
          <w:b/>
          <w:bCs/>
          <w:sz w:val="24"/>
          <w:szCs w:val="24"/>
        </w:rPr>
        <w:t>акта</w:t>
      </w:r>
      <w:proofErr w:type="spellEnd"/>
    </w:p>
    <w:p w:rsidR="0031065F" w:rsidRPr="0031065F" w:rsidRDefault="0031065F" w:rsidP="00B97BC0">
      <w:pPr>
        <w:ind w:firstLine="709"/>
        <w:jc w:val="center"/>
        <w:rPr>
          <w:sz w:val="24"/>
          <w:szCs w:val="24"/>
        </w:rPr>
      </w:pPr>
    </w:p>
    <w:p w:rsidR="0031065F" w:rsidRPr="0031065F" w:rsidRDefault="0031065F" w:rsidP="0031065F">
      <w:pPr>
        <w:ind w:firstLine="709"/>
        <w:jc w:val="both"/>
        <w:rPr>
          <w:sz w:val="24"/>
          <w:szCs w:val="24"/>
        </w:rPr>
      </w:pPr>
      <w:r w:rsidRPr="0031065F">
        <w:rPr>
          <w:sz w:val="24"/>
          <w:szCs w:val="24"/>
        </w:rPr>
        <w:t>Відстеження результативності регуляторного акту буде відбуватися в порядку передбаченому ст. 10 Закону України «Про засади державної регуляторної політики у сфері господарської діяльності». </w:t>
      </w:r>
    </w:p>
    <w:p w:rsidR="0031065F" w:rsidRPr="0031065F" w:rsidRDefault="0031065F" w:rsidP="0031065F">
      <w:pPr>
        <w:ind w:firstLine="709"/>
        <w:jc w:val="both"/>
        <w:rPr>
          <w:sz w:val="24"/>
          <w:szCs w:val="24"/>
        </w:rPr>
      </w:pPr>
      <w:r w:rsidRPr="0031065F">
        <w:rPr>
          <w:sz w:val="24"/>
          <w:szCs w:val="24"/>
        </w:rPr>
        <w:t>Для проведення відстеження результативності будуть використані статистичні дані.</w:t>
      </w:r>
    </w:p>
    <w:p w:rsidR="0031065F" w:rsidRPr="0031065F" w:rsidRDefault="0031065F" w:rsidP="0031065F">
      <w:pPr>
        <w:ind w:firstLine="709"/>
        <w:jc w:val="both"/>
        <w:rPr>
          <w:sz w:val="24"/>
          <w:szCs w:val="24"/>
        </w:rPr>
      </w:pPr>
      <w:r w:rsidRPr="0031065F">
        <w:rPr>
          <w:sz w:val="24"/>
          <w:szCs w:val="24"/>
        </w:rPr>
        <w:t xml:space="preserve">Повторне відстеження результативності регуляторного </w:t>
      </w:r>
      <w:proofErr w:type="spellStart"/>
      <w:r w:rsidRPr="0031065F">
        <w:rPr>
          <w:sz w:val="24"/>
          <w:szCs w:val="24"/>
        </w:rPr>
        <w:t>акта</w:t>
      </w:r>
      <w:proofErr w:type="spellEnd"/>
      <w:r w:rsidRPr="0031065F">
        <w:rPr>
          <w:sz w:val="24"/>
          <w:szCs w:val="24"/>
        </w:rPr>
        <w:t xml:space="preserve"> буде здійснено шляхом щорічного затвердження бюджету та затвердження звіту про його виконання.</w:t>
      </w:r>
    </w:p>
    <w:p w:rsidR="0031065F" w:rsidRPr="0031065F" w:rsidRDefault="0031065F" w:rsidP="0031065F">
      <w:pPr>
        <w:ind w:firstLine="709"/>
        <w:jc w:val="both"/>
        <w:rPr>
          <w:sz w:val="24"/>
          <w:szCs w:val="24"/>
        </w:rPr>
      </w:pPr>
      <w:r w:rsidRPr="0031065F">
        <w:rPr>
          <w:sz w:val="24"/>
          <w:szCs w:val="24"/>
        </w:rPr>
        <w:t>Строки проведення базового, повторного та періодичного відстеження пропонується встановити у відповідності з вимогами Закону України «Про державну регуляторну політику у сфері господарської діяльності».</w:t>
      </w:r>
    </w:p>
    <w:p w:rsidR="0031065F" w:rsidRPr="0031065F" w:rsidRDefault="0031065F" w:rsidP="0031065F">
      <w:pPr>
        <w:ind w:firstLine="709"/>
        <w:jc w:val="both"/>
        <w:rPr>
          <w:sz w:val="24"/>
          <w:szCs w:val="24"/>
        </w:rPr>
      </w:pPr>
      <w:r w:rsidRPr="0031065F">
        <w:rPr>
          <w:sz w:val="24"/>
          <w:szCs w:val="24"/>
        </w:rPr>
        <w:t xml:space="preserve">Відстеження результативності цього регуляторного </w:t>
      </w:r>
      <w:proofErr w:type="spellStart"/>
      <w:r w:rsidRPr="0031065F">
        <w:rPr>
          <w:sz w:val="24"/>
          <w:szCs w:val="24"/>
        </w:rPr>
        <w:t>акта</w:t>
      </w:r>
      <w:proofErr w:type="spellEnd"/>
      <w:r w:rsidRPr="0031065F">
        <w:rPr>
          <w:sz w:val="24"/>
          <w:szCs w:val="24"/>
        </w:rPr>
        <w:t xml:space="preserve"> буде здійснюватися Земельним відділом </w:t>
      </w:r>
      <w:proofErr w:type="spellStart"/>
      <w:r w:rsidRPr="0031065F">
        <w:rPr>
          <w:sz w:val="24"/>
          <w:szCs w:val="24"/>
        </w:rPr>
        <w:t>Бучанської</w:t>
      </w:r>
      <w:proofErr w:type="spellEnd"/>
      <w:r w:rsidRPr="0031065F">
        <w:rPr>
          <w:sz w:val="24"/>
          <w:szCs w:val="24"/>
        </w:rPr>
        <w:t xml:space="preserve"> міської ради.</w:t>
      </w:r>
    </w:p>
    <w:p w:rsidR="0031065F" w:rsidRPr="0031065F" w:rsidRDefault="0031065F" w:rsidP="0031065F">
      <w:pPr>
        <w:ind w:firstLine="709"/>
        <w:jc w:val="both"/>
        <w:rPr>
          <w:sz w:val="24"/>
          <w:szCs w:val="24"/>
        </w:rPr>
      </w:pPr>
    </w:p>
    <w:p w:rsidR="0031065F" w:rsidRPr="0031065F" w:rsidRDefault="0031065F" w:rsidP="0031065F">
      <w:pPr>
        <w:ind w:firstLine="709"/>
        <w:jc w:val="both"/>
        <w:rPr>
          <w:sz w:val="24"/>
          <w:szCs w:val="24"/>
        </w:rPr>
      </w:pPr>
    </w:p>
    <w:p w:rsidR="0031065F" w:rsidRPr="0031065F" w:rsidRDefault="0031065F" w:rsidP="003345F0">
      <w:pPr>
        <w:jc w:val="both"/>
        <w:rPr>
          <w:sz w:val="24"/>
          <w:szCs w:val="24"/>
        </w:rPr>
      </w:pPr>
    </w:p>
    <w:p w:rsidR="0031065F" w:rsidRPr="0031065F" w:rsidRDefault="00F93639" w:rsidP="0031065F">
      <w:pPr>
        <w:ind w:firstLine="709"/>
        <w:jc w:val="both"/>
        <w:rPr>
          <w:sz w:val="24"/>
          <w:szCs w:val="24"/>
        </w:rPr>
      </w:pPr>
      <w:r>
        <w:rPr>
          <w:b/>
          <w:sz w:val="24"/>
          <w:szCs w:val="24"/>
        </w:rPr>
        <w:t>Начальник земельного відділу</w:t>
      </w:r>
      <w:r w:rsidR="0031065F" w:rsidRPr="0031065F">
        <w:rPr>
          <w:b/>
          <w:sz w:val="24"/>
          <w:szCs w:val="24"/>
          <w:lang w:val="ru-RU"/>
        </w:rPr>
        <w:tab/>
      </w:r>
      <w:r w:rsidR="0031065F" w:rsidRPr="0031065F">
        <w:rPr>
          <w:b/>
          <w:sz w:val="24"/>
          <w:szCs w:val="24"/>
          <w:lang w:val="ru-RU"/>
        </w:rPr>
        <w:tab/>
      </w:r>
      <w:r w:rsidR="0031065F" w:rsidRPr="0031065F">
        <w:rPr>
          <w:b/>
          <w:sz w:val="24"/>
          <w:szCs w:val="24"/>
          <w:lang w:val="ru-RU"/>
        </w:rPr>
        <w:tab/>
      </w:r>
      <w:r w:rsidR="0031065F" w:rsidRPr="0031065F">
        <w:rPr>
          <w:b/>
          <w:sz w:val="24"/>
          <w:szCs w:val="24"/>
          <w:lang w:val="ru-RU"/>
        </w:rPr>
        <w:tab/>
      </w:r>
      <w:r w:rsidR="00B97BC0">
        <w:rPr>
          <w:b/>
          <w:sz w:val="24"/>
          <w:szCs w:val="24"/>
          <w:lang w:val="ru-RU"/>
        </w:rPr>
        <w:t xml:space="preserve">                 </w:t>
      </w:r>
      <w:r>
        <w:rPr>
          <w:b/>
          <w:sz w:val="24"/>
          <w:szCs w:val="24"/>
        </w:rPr>
        <w:t>Ганна</w:t>
      </w:r>
      <w:r w:rsidR="0031065F" w:rsidRPr="0031065F">
        <w:rPr>
          <w:b/>
          <w:sz w:val="24"/>
          <w:szCs w:val="24"/>
          <w:lang w:val="ru-RU"/>
        </w:rPr>
        <w:t xml:space="preserve"> </w:t>
      </w:r>
      <w:r>
        <w:rPr>
          <w:b/>
          <w:sz w:val="24"/>
          <w:szCs w:val="24"/>
        </w:rPr>
        <w:t>ВОЗНЮК</w:t>
      </w:r>
      <w:r w:rsidR="0031065F" w:rsidRPr="0031065F">
        <w:rPr>
          <w:i/>
          <w:sz w:val="24"/>
          <w:szCs w:val="24"/>
        </w:rPr>
        <w:t xml:space="preserve"> </w:t>
      </w:r>
    </w:p>
    <w:p w:rsidR="0031065F" w:rsidRPr="0031065F" w:rsidRDefault="0031065F" w:rsidP="0031065F">
      <w:pPr>
        <w:ind w:firstLine="709"/>
        <w:jc w:val="both"/>
        <w:rPr>
          <w:sz w:val="24"/>
          <w:szCs w:val="24"/>
        </w:rPr>
      </w:pPr>
    </w:p>
    <w:p w:rsidR="009F1247" w:rsidRPr="0031065F" w:rsidRDefault="009F1247" w:rsidP="0039515B">
      <w:pPr>
        <w:ind w:firstLine="709"/>
        <w:jc w:val="both"/>
        <w:rPr>
          <w:sz w:val="24"/>
          <w:szCs w:val="24"/>
        </w:rPr>
      </w:pPr>
    </w:p>
    <w:sectPr w:rsidR="009F1247" w:rsidRPr="0031065F" w:rsidSect="00F951D1">
      <w:pgSz w:w="11906" w:h="16838"/>
      <w:pgMar w:top="709"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C0FB2"/>
    <w:multiLevelType w:val="hybridMultilevel"/>
    <w:tmpl w:val="A5402782"/>
    <w:lvl w:ilvl="0" w:tplc="79B21DE8">
      <w:numFmt w:val="bullet"/>
      <w:lvlText w:val="-"/>
      <w:lvlJc w:val="left"/>
      <w:pPr>
        <w:ind w:left="720" w:hanging="360"/>
      </w:pPr>
      <w:rPr>
        <w:rFonts w:ascii="Times New Roman" w:eastAsia="Times New Roman" w:hAnsi="Times New Roman" w:cs="Times New Roman" w:hint="default"/>
      </w:rPr>
    </w:lvl>
    <w:lvl w:ilvl="1" w:tplc="79B21DE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0614FD"/>
    <w:multiLevelType w:val="hybridMultilevel"/>
    <w:tmpl w:val="56EE737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94613B"/>
    <w:multiLevelType w:val="hybridMultilevel"/>
    <w:tmpl w:val="A8B6CDCC"/>
    <w:lvl w:ilvl="0" w:tplc="C0C6E0E2">
      <w:start w:val="1"/>
      <w:numFmt w:val="decimal"/>
      <w:lvlText w:val="%1."/>
      <w:lvlJc w:val="left"/>
      <w:pPr>
        <w:ind w:left="142" w:hanging="334"/>
      </w:pPr>
      <w:rPr>
        <w:rFonts w:ascii="Times New Roman" w:eastAsia="Times New Roman" w:hAnsi="Times New Roman" w:cs="Times New Roman" w:hint="default"/>
        <w:b/>
        <w:bCs/>
        <w:i w:val="0"/>
        <w:iCs w:val="0"/>
        <w:spacing w:val="0"/>
        <w:w w:val="100"/>
        <w:sz w:val="24"/>
        <w:szCs w:val="24"/>
        <w:lang w:val="uk-UA" w:eastAsia="en-US" w:bidi="ar-SA"/>
      </w:rPr>
    </w:lvl>
    <w:lvl w:ilvl="1" w:tplc="D5D0120C">
      <w:numFmt w:val="bullet"/>
      <w:lvlText w:val="-"/>
      <w:lvlJc w:val="left"/>
      <w:pPr>
        <w:ind w:left="142" w:hanging="176"/>
      </w:pPr>
      <w:rPr>
        <w:rFonts w:ascii="Times New Roman" w:eastAsia="Times New Roman" w:hAnsi="Times New Roman" w:cs="Times New Roman" w:hint="default"/>
        <w:b w:val="0"/>
        <w:bCs w:val="0"/>
        <w:i w:val="0"/>
        <w:iCs w:val="0"/>
        <w:spacing w:val="0"/>
        <w:w w:val="100"/>
        <w:sz w:val="24"/>
        <w:szCs w:val="24"/>
        <w:lang w:val="uk-UA" w:eastAsia="en-US" w:bidi="ar-SA"/>
      </w:rPr>
    </w:lvl>
    <w:lvl w:ilvl="2" w:tplc="956618E0">
      <w:numFmt w:val="bullet"/>
      <w:lvlText w:val="•"/>
      <w:lvlJc w:val="left"/>
      <w:pPr>
        <w:ind w:left="2039" w:hanging="176"/>
      </w:pPr>
      <w:rPr>
        <w:rFonts w:hint="default"/>
        <w:lang w:val="uk-UA" w:eastAsia="en-US" w:bidi="ar-SA"/>
      </w:rPr>
    </w:lvl>
    <w:lvl w:ilvl="3" w:tplc="C156909C">
      <w:numFmt w:val="bullet"/>
      <w:lvlText w:val="•"/>
      <w:lvlJc w:val="left"/>
      <w:pPr>
        <w:ind w:left="2989" w:hanging="176"/>
      </w:pPr>
      <w:rPr>
        <w:rFonts w:hint="default"/>
        <w:lang w:val="uk-UA" w:eastAsia="en-US" w:bidi="ar-SA"/>
      </w:rPr>
    </w:lvl>
    <w:lvl w:ilvl="4" w:tplc="1BD86EA0">
      <w:numFmt w:val="bullet"/>
      <w:lvlText w:val="•"/>
      <w:lvlJc w:val="left"/>
      <w:pPr>
        <w:ind w:left="3939" w:hanging="176"/>
      </w:pPr>
      <w:rPr>
        <w:rFonts w:hint="default"/>
        <w:lang w:val="uk-UA" w:eastAsia="en-US" w:bidi="ar-SA"/>
      </w:rPr>
    </w:lvl>
    <w:lvl w:ilvl="5" w:tplc="5A3C2214">
      <w:numFmt w:val="bullet"/>
      <w:lvlText w:val="•"/>
      <w:lvlJc w:val="left"/>
      <w:pPr>
        <w:ind w:left="4889" w:hanging="176"/>
      </w:pPr>
      <w:rPr>
        <w:rFonts w:hint="default"/>
        <w:lang w:val="uk-UA" w:eastAsia="en-US" w:bidi="ar-SA"/>
      </w:rPr>
    </w:lvl>
    <w:lvl w:ilvl="6" w:tplc="E08ACFD8">
      <w:numFmt w:val="bullet"/>
      <w:lvlText w:val="•"/>
      <w:lvlJc w:val="left"/>
      <w:pPr>
        <w:ind w:left="5839" w:hanging="176"/>
      </w:pPr>
      <w:rPr>
        <w:rFonts w:hint="default"/>
        <w:lang w:val="uk-UA" w:eastAsia="en-US" w:bidi="ar-SA"/>
      </w:rPr>
    </w:lvl>
    <w:lvl w:ilvl="7" w:tplc="0B261B38">
      <w:numFmt w:val="bullet"/>
      <w:lvlText w:val="•"/>
      <w:lvlJc w:val="left"/>
      <w:pPr>
        <w:ind w:left="6789" w:hanging="176"/>
      </w:pPr>
      <w:rPr>
        <w:rFonts w:hint="default"/>
        <w:lang w:val="uk-UA" w:eastAsia="en-US" w:bidi="ar-SA"/>
      </w:rPr>
    </w:lvl>
    <w:lvl w:ilvl="8" w:tplc="95AC68A2">
      <w:numFmt w:val="bullet"/>
      <w:lvlText w:val="•"/>
      <w:lvlJc w:val="left"/>
      <w:pPr>
        <w:ind w:left="7739" w:hanging="176"/>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56"/>
    <w:rsid w:val="00026EDD"/>
    <w:rsid w:val="000A6D3F"/>
    <w:rsid w:val="00110699"/>
    <w:rsid w:val="00124D2A"/>
    <w:rsid w:val="00236F8F"/>
    <w:rsid w:val="00287547"/>
    <w:rsid w:val="0031065F"/>
    <w:rsid w:val="003345F0"/>
    <w:rsid w:val="0039515B"/>
    <w:rsid w:val="003F2B0D"/>
    <w:rsid w:val="00410C47"/>
    <w:rsid w:val="004735C9"/>
    <w:rsid w:val="004A58E1"/>
    <w:rsid w:val="004B45AB"/>
    <w:rsid w:val="00542CE4"/>
    <w:rsid w:val="00555698"/>
    <w:rsid w:val="005B21D9"/>
    <w:rsid w:val="00646187"/>
    <w:rsid w:val="00685C86"/>
    <w:rsid w:val="006975F5"/>
    <w:rsid w:val="006C5099"/>
    <w:rsid w:val="007736B3"/>
    <w:rsid w:val="008E7169"/>
    <w:rsid w:val="009F0C44"/>
    <w:rsid w:val="009F1247"/>
    <w:rsid w:val="00A008BB"/>
    <w:rsid w:val="00A40497"/>
    <w:rsid w:val="00AB728A"/>
    <w:rsid w:val="00B44756"/>
    <w:rsid w:val="00B82938"/>
    <w:rsid w:val="00B95ED4"/>
    <w:rsid w:val="00B97BC0"/>
    <w:rsid w:val="00BA4D96"/>
    <w:rsid w:val="00C1504F"/>
    <w:rsid w:val="00D1759E"/>
    <w:rsid w:val="00D45C2D"/>
    <w:rsid w:val="00DA506A"/>
    <w:rsid w:val="00DF0748"/>
    <w:rsid w:val="00EA4280"/>
    <w:rsid w:val="00F022BF"/>
    <w:rsid w:val="00F1467C"/>
    <w:rsid w:val="00F93639"/>
    <w:rsid w:val="00F95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8229"/>
  <w15:chartTrackingRefBased/>
  <w15:docId w15:val="{1C4BF0BB-802A-4676-941C-B995633D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5C9"/>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EA4280"/>
    <w:pPr>
      <w:spacing w:before="230"/>
      <w:ind w:left="142" w:firstLine="708"/>
      <w:jc w:val="both"/>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735C9"/>
    <w:pPr>
      <w:ind w:left="142" w:right="139" w:firstLine="708"/>
      <w:jc w:val="both"/>
    </w:pPr>
    <w:rPr>
      <w:sz w:val="24"/>
      <w:szCs w:val="24"/>
    </w:rPr>
  </w:style>
  <w:style w:type="character" w:customStyle="1" w:styleId="a4">
    <w:name w:val="Основной текст Знак"/>
    <w:basedOn w:val="a0"/>
    <w:link w:val="a3"/>
    <w:uiPriority w:val="1"/>
    <w:rsid w:val="004735C9"/>
    <w:rPr>
      <w:rFonts w:ascii="Times New Roman" w:eastAsia="Times New Roman" w:hAnsi="Times New Roman" w:cs="Times New Roman"/>
      <w:sz w:val="24"/>
      <w:szCs w:val="24"/>
      <w:lang w:val="uk-UA"/>
    </w:rPr>
  </w:style>
  <w:style w:type="character" w:styleId="a5">
    <w:name w:val="Hyperlink"/>
    <w:basedOn w:val="a0"/>
    <w:uiPriority w:val="99"/>
    <w:unhideWhenUsed/>
    <w:rsid w:val="004735C9"/>
    <w:rPr>
      <w:color w:val="0563C1" w:themeColor="hyperlink"/>
      <w:u w:val="single"/>
    </w:rPr>
  </w:style>
  <w:style w:type="character" w:customStyle="1" w:styleId="10">
    <w:name w:val="Заголовок 1 Знак"/>
    <w:basedOn w:val="a0"/>
    <w:link w:val="1"/>
    <w:uiPriority w:val="9"/>
    <w:rsid w:val="00EA4280"/>
    <w:rPr>
      <w:rFonts w:ascii="Times New Roman" w:eastAsia="Times New Roman" w:hAnsi="Times New Roman" w:cs="Times New Roman"/>
      <w:b/>
      <w:bCs/>
      <w:sz w:val="24"/>
      <w:szCs w:val="24"/>
      <w:lang w:val="uk-UA"/>
    </w:rPr>
  </w:style>
  <w:style w:type="paragraph" w:styleId="a6">
    <w:name w:val="List Paragraph"/>
    <w:basedOn w:val="a"/>
    <w:uiPriority w:val="34"/>
    <w:qFormat/>
    <w:rsid w:val="009F1247"/>
    <w:pPr>
      <w:ind w:left="720"/>
      <w:contextualSpacing/>
    </w:pPr>
  </w:style>
  <w:style w:type="paragraph" w:styleId="a7">
    <w:name w:val="Balloon Text"/>
    <w:basedOn w:val="a"/>
    <w:link w:val="a8"/>
    <w:uiPriority w:val="99"/>
    <w:semiHidden/>
    <w:unhideWhenUsed/>
    <w:rsid w:val="003345F0"/>
    <w:rPr>
      <w:rFonts w:ascii="Segoe UI" w:hAnsi="Segoe UI" w:cs="Segoe UI"/>
      <w:sz w:val="18"/>
      <w:szCs w:val="18"/>
    </w:rPr>
  </w:style>
  <w:style w:type="character" w:customStyle="1" w:styleId="a8">
    <w:name w:val="Текст выноски Знак"/>
    <w:basedOn w:val="a0"/>
    <w:link w:val="a7"/>
    <w:uiPriority w:val="99"/>
    <w:semiHidden/>
    <w:rsid w:val="003345F0"/>
    <w:rPr>
      <w:rFonts w:ascii="Segoe UI" w:eastAsia="Times New Roman" w:hAnsi="Segoe UI" w:cs="Segoe UI"/>
      <w:sz w:val="18"/>
      <w:szCs w:val="18"/>
      <w:lang w:val="uk-UA"/>
    </w:rPr>
  </w:style>
  <w:style w:type="paragraph" w:styleId="a9">
    <w:name w:val="No Spacing"/>
    <w:link w:val="aa"/>
    <w:uiPriority w:val="99"/>
    <w:qFormat/>
    <w:rsid w:val="00555698"/>
    <w:pPr>
      <w:spacing w:after="0" w:line="240" w:lineRule="auto"/>
    </w:pPr>
    <w:rPr>
      <w:rFonts w:ascii="Calibri" w:eastAsia="Times New Roman" w:hAnsi="Calibri" w:cs="Times New Roman"/>
      <w:lang w:val="en-US"/>
    </w:rPr>
  </w:style>
  <w:style w:type="character" w:customStyle="1" w:styleId="aa">
    <w:name w:val="Без интервала Знак"/>
    <w:link w:val="a9"/>
    <w:uiPriority w:val="99"/>
    <w:locked/>
    <w:rsid w:val="00555698"/>
    <w:rPr>
      <w:rFonts w:ascii="Calibri" w:eastAsia="Times New Roman" w:hAnsi="Calibri" w:cs="Times New Roman"/>
      <w:lang w:val="en-US"/>
    </w:rPr>
  </w:style>
  <w:style w:type="character" w:customStyle="1" w:styleId="2">
    <w:name w:val="Основной текст (2) + Не полужирный"/>
    <w:uiPriority w:val="99"/>
    <w:rsid w:val="00555698"/>
    <w:rPr>
      <w:rFonts w:ascii="Times New Roman" w:hAnsi="Times New Roman"/>
      <w:b/>
      <w:sz w:val="22"/>
      <w:u w:val="none"/>
    </w:rPr>
  </w:style>
  <w:style w:type="paragraph" w:styleId="ab">
    <w:name w:val="Normal (Web)"/>
    <w:basedOn w:val="a"/>
    <w:uiPriority w:val="99"/>
    <w:semiHidden/>
    <w:unhideWhenUsed/>
    <w:rsid w:val="00B82938"/>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840903">
      <w:bodyDiv w:val="1"/>
      <w:marLeft w:val="0"/>
      <w:marRight w:val="0"/>
      <w:marTop w:val="0"/>
      <w:marBottom w:val="0"/>
      <w:divBdr>
        <w:top w:val="none" w:sz="0" w:space="0" w:color="auto"/>
        <w:left w:val="none" w:sz="0" w:space="0" w:color="auto"/>
        <w:bottom w:val="none" w:sz="0" w:space="0" w:color="auto"/>
        <w:right w:val="none" w:sz="0" w:space="0" w:color="auto"/>
      </w:divBdr>
      <w:divsChild>
        <w:div w:id="2129348488">
          <w:marLeft w:val="0"/>
          <w:marRight w:val="0"/>
          <w:marTop w:val="0"/>
          <w:marBottom w:val="0"/>
          <w:divBdr>
            <w:top w:val="none" w:sz="0" w:space="0" w:color="auto"/>
            <w:left w:val="none" w:sz="0" w:space="0" w:color="auto"/>
            <w:bottom w:val="none" w:sz="0" w:space="0" w:color="auto"/>
            <w:right w:val="none" w:sz="0" w:space="0" w:color="auto"/>
          </w:divBdr>
        </w:div>
      </w:divsChild>
    </w:div>
    <w:div w:id="1880318659">
      <w:bodyDiv w:val="1"/>
      <w:marLeft w:val="0"/>
      <w:marRight w:val="0"/>
      <w:marTop w:val="0"/>
      <w:marBottom w:val="0"/>
      <w:divBdr>
        <w:top w:val="none" w:sz="0" w:space="0" w:color="auto"/>
        <w:left w:val="none" w:sz="0" w:space="0" w:color="auto"/>
        <w:bottom w:val="none" w:sz="0" w:space="0" w:color="auto"/>
        <w:right w:val="none" w:sz="0" w:space="0" w:color="auto"/>
      </w:divBdr>
      <w:divsChild>
        <w:div w:id="83021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em@bucha-rada.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0205-0836-4D77-B24A-F9DE3D3F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14</Pages>
  <Words>4722</Words>
  <Characters>26919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Kravchuk</dc:creator>
  <cp:keywords/>
  <dc:description/>
  <cp:lastModifiedBy>Iryna Kravchuk</cp:lastModifiedBy>
  <cp:revision>18</cp:revision>
  <cp:lastPrinted>2025-07-09T08:40:00Z</cp:lastPrinted>
  <dcterms:created xsi:type="dcterms:W3CDTF">2025-07-07T12:55:00Z</dcterms:created>
  <dcterms:modified xsi:type="dcterms:W3CDTF">2025-07-11T05:33:00Z</dcterms:modified>
</cp:coreProperties>
</file>