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1E177D9D" w:rsidR="00D35A9F" w:rsidRDefault="00D35A9F" w:rsidP="00D35A9F">
      <w:pPr>
        <w:jc w:val="both"/>
        <w:rPr>
          <w:b/>
          <w:sz w:val="20"/>
          <w:szCs w:val="20"/>
        </w:rPr>
      </w:pPr>
    </w:p>
    <w:p w14:paraId="551097D0" w14:textId="77777777" w:rsidR="00932821" w:rsidRPr="00634FB6" w:rsidRDefault="00932821" w:rsidP="00D35A9F">
      <w:pPr>
        <w:jc w:val="both"/>
      </w:pPr>
    </w:p>
    <w:p w14:paraId="51DDFA55" w14:textId="77777777" w:rsidR="00D35A9F" w:rsidRPr="00634FB6" w:rsidRDefault="00D35A9F" w:rsidP="00D35A9F">
      <w:pPr>
        <w:jc w:val="center"/>
        <w:rPr>
          <w:b/>
        </w:rPr>
      </w:pPr>
      <w:r w:rsidRPr="00634FB6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</w:pPr>
      <w:r w:rsidRPr="00634FB6">
        <w:t>(відповідно до пункту 4</w:t>
      </w:r>
      <w:r w:rsidRPr="00634FB6">
        <w:rPr>
          <w:vertAlign w:val="superscript"/>
        </w:rPr>
        <w:t xml:space="preserve">1 </w:t>
      </w:r>
      <w:r w:rsidRPr="00634FB6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</w:pPr>
    </w:p>
    <w:p w14:paraId="2C01D031" w14:textId="74693695" w:rsidR="00D35A9F" w:rsidRPr="007E6A7C" w:rsidRDefault="00D35A9F" w:rsidP="007E6A7C">
      <w:pPr>
        <w:numPr>
          <w:ilvl w:val="0"/>
          <w:numId w:val="1"/>
        </w:numPr>
        <w:jc w:val="both"/>
      </w:pPr>
      <w:r w:rsidRPr="00634FB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>
        <w:rPr>
          <w:b/>
        </w:rPr>
        <w:t xml:space="preserve"> </w:t>
      </w:r>
      <w:r w:rsidR="00094ECC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</w:rPr>
        <w:t xml:space="preserve"> </w:t>
      </w:r>
      <w:r w:rsidR="00F95C3C" w:rsidRPr="00634FB6">
        <w:t>б</w:t>
      </w:r>
      <w:r w:rsidR="00634FB6">
        <w:t>ульвар</w:t>
      </w:r>
      <w:r w:rsidR="00F95C3C" w:rsidRPr="00634FB6">
        <w:t xml:space="preserve"> Богдана Хмельницького,</w:t>
      </w:r>
      <w:r w:rsidR="00634FB6">
        <w:t xml:space="preserve"> </w:t>
      </w:r>
      <w:r w:rsidR="00F95C3C" w:rsidRPr="00634FB6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t>.</w:t>
      </w:r>
    </w:p>
    <w:p w14:paraId="1C1CE4F5" w14:textId="77777777" w:rsidR="002D2498" w:rsidRPr="002D2498" w:rsidRDefault="00D35A9F" w:rsidP="002D2498">
      <w:pPr>
        <w:numPr>
          <w:ilvl w:val="0"/>
          <w:numId w:val="1"/>
        </w:numPr>
        <w:jc w:val="both"/>
      </w:pPr>
      <w:r w:rsidRPr="00DC41DA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DC41DA">
        <w:t xml:space="preserve"> </w:t>
      </w:r>
      <w:r w:rsidR="00346C95" w:rsidRPr="00346C95">
        <w:t xml:space="preserve">ДК 021:2015 </w:t>
      </w:r>
      <w:r w:rsidR="002D2498" w:rsidRPr="002D2498">
        <w:t xml:space="preserve">85140000-2 - Послуги у сфері охорони здоров’я різні </w:t>
      </w:r>
    </w:p>
    <w:p w14:paraId="2BE32FCC" w14:textId="1B884513" w:rsidR="00346C95" w:rsidRPr="007E6A7C" w:rsidRDefault="002D2498" w:rsidP="002D2498">
      <w:pPr>
        <w:ind w:left="360"/>
        <w:jc w:val="both"/>
      </w:pPr>
      <w:r w:rsidRPr="002D2498">
        <w:t>(85145000-7 Послуги медичних лабораторій)</w:t>
      </w:r>
    </w:p>
    <w:p w14:paraId="228C5ED2" w14:textId="7850D807" w:rsidR="00B24F1B" w:rsidRPr="007E6A7C" w:rsidRDefault="00D35A9F" w:rsidP="007E6A7C">
      <w:pPr>
        <w:numPr>
          <w:ilvl w:val="0"/>
          <w:numId w:val="1"/>
        </w:numPr>
        <w:jc w:val="both"/>
      </w:pPr>
      <w:r w:rsidRPr="00B24F1B">
        <w:rPr>
          <w:b/>
        </w:rPr>
        <w:t>Ідентифікатор закупівлі:</w:t>
      </w:r>
      <w:r w:rsidRPr="00B24F1B">
        <w:t xml:space="preserve"> </w:t>
      </w:r>
      <w:r w:rsidR="00EB1219" w:rsidRPr="00EB1219">
        <w:rPr>
          <w:shd w:val="clear" w:color="auto" w:fill="FFFFFF"/>
        </w:rPr>
        <w:t>UA-2025-11-25-014029-a</w:t>
      </w:r>
    </w:p>
    <w:p w14:paraId="7653F391" w14:textId="2375BE3D" w:rsidR="00BF0374" w:rsidRPr="00BD122F" w:rsidRDefault="00E854A2" w:rsidP="00AF495C">
      <w:pPr>
        <w:numPr>
          <w:ilvl w:val="0"/>
          <w:numId w:val="1"/>
        </w:numPr>
        <w:jc w:val="both"/>
        <w:rPr>
          <w:color w:val="000000" w:themeColor="text1"/>
          <w:shd w:val="clear" w:color="auto" w:fill="FFFFFF"/>
        </w:rPr>
      </w:pPr>
      <w:r w:rsidRPr="00BD122F">
        <w:rPr>
          <w:b/>
          <w:color w:val="000000" w:themeColor="text1"/>
        </w:rPr>
        <w:t xml:space="preserve">Обґрунтування технічних та якісних характеристик предмета закупівлі: </w:t>
      </w:r>
      <w:r w:rsidR="00BF0374" w:rsidRPr="00BD122F">
        <w:rPr>
          <w:color w:val="000000" w:themeColor="text1"/>
          <w:shd w:val="clear" w:color="auto" w:fill="FFFFFF"/>
        </w:rPr>
        <w:t>Виконавець повинен бути забезпечений приміщенням, засобами вимірювальної техніки, випробувальним та допоміжнім обладнанням, реактивами, стандартними матеріалами, поживними середовищами, тест-системами гарантованої якості, організаційними, нормативними та методичними документами, що необхідні для лабораторних досліджень, (вимірювань) відповідно до галузі атестації.</w:t>
      </w:r>
    </w:p>
    <w:p w14:paraId="0DB3EFAD" w14:textId="3EC95159" w:rsidR="00BF0374" w:rsidRPr="00BF0374" w:rsidRDefault="00BF0374" w:rsidP="00BF0374">
      <w:pPr>
        <w:ind w:left="360"/>
        <w:jc w:val="both"/>
        <w:rPr>
          <w:color w:val="000000" w:themeColor="text1"/>
          <w:shd w:val="clear" w:color="auto" w:fill="FFFFFF"/>
        </w:rPr>
      </w:pPr>
      <w:r w:rsidRPr="00BF0374">
        <w:rPr>
          <w:color w:val="000000" w:themeColor="text1"/>
          <w:shd w:val="clear" w:color="auto" w:fill="FFFFFF"/>
        </w:rPr>
        <w:t>Приміщення лабораторій, у яких проводяться вимірювання (дослідження), за своїм станом та оснащенням щодо умов проведення досліджень, мають відповідати вимогам методик виконання вимірювань, вимогам документів з експлуатації на  засоби  вимірювальної техніки, вимогам нормам і правил з охорони праці, протипожежної безпеки, виробничої санітарії, протиепідемічного режиму при роботі в лабораторії.</w:t>
      </w:r>
    </w:p>
    <w:p w14:paraId="4AFE65D6" w14:textId="44F2E274" w:rsidR="00BF0374" w:rsidRPr="00BF0374" w:rsidRDefault="00BF0374" w:rsidP="00BF0374">
      <w:pPr>
        <w:ind w:left="360"/>
        <w:jc w:val="both"/>
        <w:rPr>
          <w:color w:val="000000" w:themeColor="text1"/>
          <w:shd w:val="clear" w:color="auto" w:fill="FFFFFF"/>
        </w:rPr>
      </w:pPr>
      <w:r w:rsidRPr="00BF0374">
        <w:rPr>
          <w:color w:val="000000" w:themeColor="text1"/>
          <w:shd w:val="clear" w:color="auto" w:fill="FFFFFF"/>
        </w:rPr>
        <w:t>Виконання лабораторних досліджень здійснюється на сертифікованому обладнанні з використанням сертифікованих реагентів та розхідних матеріалів.</w:t>
      </w:r>
    </w:p>
    <w:p w14:paraId="1C95A01B" w14:textId="1D59A454" w:rsidR="00BF0374" w:rsidRPr="00BF0374" w:rsidRDefault="00BF0374" w:rsidP="00BF0374">
      <w:pPr>
        <w:ind w:left="360"/>
        <w:jc w:val="both"/>
        <w:rPr>
          <w:color w:val="000000" w:themeColor="text1"/>
          <w:shd w:val="clear" w:color="auto" w:fill="FFFFFF"/>
        </w:rPr>
      </w:pPr>
      <w:r w:rsidRPr="00BF0374">
        <w:rPr>
          <w:color w:val="000000" w:themeColor="text1"/>
          <w:shd w:val="clear" w:color="auto" w:fill="FFFFFF"/>
        </w:rPr>
        <w:t>Виконавець забезпечує щоденний внутрішній контроль якості (IQC) та участь у зовнішній оцінці якості (EQA) не рідше двох разів на рік для HbA1c та ліпідного профілю. Ведуться журнали калібрувань, критичних значень і відхилених зразків; преаналітичні помилки компенсуються безоплатним повтором.</w:t>
      </w:r>
    </w:p>
    <w:p w14:paraId="5898E9DF" w14:textId="77777777" w:rsidR="00BD122F" w:rsidRDefault="00BF0374" w:rsidP="00BF0374">
      <w:pPr>
        <w:ind w:left="360"/>
        <w:jc w:val="both"/>
      </w:pPr>
      <w:r w:rsidRPr="00BF0374">
        <w:rPr>
          <w:color w:val="000000" w:themeColor="text1"/>
          <w:shd w:val="clear" w:color="auto" w:fill="FFFFFF"/>
        </w:rPr>
        <w:t>Лабораторія Виконавця має бути акредитована на відповідність вимогам стандарту ISO 15189:2022 «Медичні лабораторії –  Вимоги до якості та компетентності», що має бути підтверджено у складі тендерної пропозиції відповідною копією Атестату про акредитацію як медичної лабораторії відповідно до вимог ISO 15189:2022, що є чинним на весь період надання послуг.</w:t>
      </w:r>
    </w:p>
    <w:p w14:paraId="3FD45E70" w14:textId="4E777A3A" w:rsidR="00D15ECC" w:rsidRPr="007E6A7C" w:rsidRDefault="00BD122F" w:rsidP="00BF0374">
      <w:pPr>
        <w:ind w:left="360"/>
        <w:jc w:val="both"/>
        <w:rPr>
          <w:color w:val="000000" w:themeColor="text1"/>
        </w:rPr>
      </w:pPr>
      <w:r w:rsidRPr="00BD122F">
        <w:t>Лабораторія зобов’язана негайно (не пізніше ніж через 30 хвилин від виявлення) повідомити лікаря телефоном та задокументувати в ЕСОЗ результати, що становлять безпосередню загрозу життю: калій у плазмі крові ≥6,5 ммоль/л або ≤2,5 ммоль/л; натрій ≤120 або ≥160 ммоль/л; глюкоза плазми ≥25 ммоль/л або ≤2,5 ммоль/л. Результати, що потребують термінової клінічної оцінки, але не належать до критичних, підлягають повідомленню лікаря та внесенню до ЕСОЗ у строк не пізніше 24 годин: TG ≥ 11,3 ммоль/л; eGFR &lt;30 мл/хв/1,73 м²; ACR ≥300 мг/г.</w:t>
      </w:r>
    </w:p>
    <w:p w14:paraId="781BA673" w14:textId="51206609" w:rsidR="00D15ECC" w:rsidRPr="007E6A7C" w:rsidRDefault="00D0288B" w:rsidP="00D15ECC">
      <w:pPr>
        <w:pStyle w:val="a3"/>
        <w:numPr>
          <w:ilvl w:val="0"/>
          <w:numId w:val="1"/>
        </w:numPr>
        <w:jc w:val="both"/>
      </w:pPr>
      <w:r w:rsidRPr="00D15ECC">
        <w:rPr>
          <w:b/>
        </w:rPr>
        <w:t xml:space="preserve">Обґрунтування розміру бюджетного призначення: </w:t>
      </w:r>
      <w:r w:rsidR="00ED76C7" w:rsidRPr="00D15ECC">
        <w:t>закупівля проводиться на очікувану вартість</w:t>
      </w:r>
      <w:r w:rsidR="00453FBA">
        <w:t xml:space="preserve"> на 202</w:t>
      </w:r>
      <w:r w:rsidR="00EB1219">
        <w:t>6</w:t>
      </w:r>
      <w:r w:rsidR="00453FBA">
        <w:t xml:space="preserve"> рік</w:t>
      </w:r>
    </w:p>
    <w:p w14:paraId="3DF8985C" w14:textId="4566C783" w:rsidR="00D35A9F" w:rsidRPr="007E6A7C" w:rsidRDefault="00D35A9F" w:rsidP="00D35A9F">
      <w:pPr>
        <w:numPr>
          <w:ilvl w:val="0"/>
          <w:numId w:val="1"/>
        </w:numPr>
        <w:jc w:val="both"/>
      </w:pPr>
      <w:r w:rsidRPr="00634FB6">
        <w:rPr>
          <w:b/>
        </w:rPr>
        <w:t xml:space="preserve">Очікувана вартість предмета закупівлі: </w:t>
      </w:r>
      <w:r w:rsidR="00EB1219">
        <w:t>7 0</w:t>
      </w:r>
      <w:r w:rsidR="00972B98" w:rsidRPr="00EB1219">
        <w:rPr>
          <w:lang w:val="ru-RU"/>
        </w:rPr>
        <w:t>0</w:t>
      </w:r>
      <w:r w:rsidR="00A75C7B">
        <w:t>0</w:t>
      </w:r>
      <w:r w:rsidR="00BD5309" w:rsidRPr="00634FB6">
        <w:t xml:space="preserve"> 000</w:t>
      </w:r>
      <w:r w:rsidR="00784DA0" w:rsidRPr="00634FB6">
        <w:t>,00</w:t>
      </w:r>
      <w:r w:rsidRPr="00634FB6">
        <w:t xml:space="preserve"> грн</w:t>
      </w:r>
      <w:r w:rsidR="00BD5309" w:rsidRPr="00634FB6">
        <w:t>.</w:t>
      </w:r>
      <w:r w:rsidRPr="00634FB6">
        <w:t xml:space="preserve"> з ПДВ.</w:t>
      </w:r>
    </w:p>
    <w:p w14:paraId="04F9E2C2" w14:textId="05010ABA" w:rsidR="00D35A9F" w:rsidRPr="00E568D5" w:rsidRDefault="00D35A9F" w:rsidP="00D0288B">
      <w:pPr>
        <w:numPr>
          <w:ilvl w:val="0"/>
          <w:numId w:val="1"/>
        </w:numPr>
        <w:jc w:val="both"/>
        <w:rPr>
          <w:b/>
        </w:rPr>
      </w:pPr>
      <w:r w:rsidRPr="00E568D5">
        <w:rPr>
          <w:b/>
        </w:rPr>
        <w:t>Обґрунтування очікуваної вартості предмета закупівлі:</w:t>
      </w:r>
      <w:r w:rsidR="000F7015">
        <w:rPr>
          <w:b/>
        </w:rPr>
        <w:t xml:space="preserve"> </w:t>
      </w:r>
      <w:r w:rsidR="000F7015">
        <w:t>О</w:t>
      </w:r>
      <w:r w:rsidR="000F7015" w:rsidRPr="000F7015">
        <w:t xml:space="preserve">чікувана вартість закупівлі сформована на підставі </w:t>
      </w:r>
      <w:r w:rsidR="00972B98">
        <w:t xml:space="preserve">наданих комерційних пропозицій: </w:t>
      </w:r>
      <w:r w:rsidR="00972B98" w:rsidRPr="00972B98">
        <w:t>ТОВ СІ ЕС ДІ ЛАБ</w:t>
      </w:r>
      <w:r w:rsidR="00972B98">
        <w:t xml:space="preserve">, </w:t>
      </w:r>
      <w:r w:rsidR="00972B98" w:rsidRPr="00972B98">
        <w:t>ТОВ НЕО ЛАБ</w:t>
      </w:r>
      <w:r w:rsidR="00972B98">
        <w:t>, ТОВ МЕДИЧНА ЛАБОРАТОРІЯ.</w:t>
      </w:r>
    </w:p>
    <w:p w14:paraId="2E60888C" w14:textId="05196FEB" w:rsidR="00D15ECC" w:rsidRPr="000F7015" w:rsidRDefault="009E00FB" w:rsidP="00D15ECC">
      <w:pPr>
        <w:jc w:val="both"/>
        <w:rPr>
          <w:lang w:eastAsia="ar-SA"/>
        </w:rPr>
      </w:pPr>
      <w:r>
        <w:t xml:space="preserve">      </w:t>
      </w:r>
    </w:p>
    <w:p w14:paraId="06E66F26" w14:textId="66B51FBA" w:rsidR="00B313E7" w:rsidRPr="000F7015" w:rsidRDefault="00B313E7" w:rsidP="00D35A9F">
      <w:pPr>
        <w:jc w:val="both"/>
        <w:rPr>
          <w:lang w:eastAsia="ar-SA"/>
        </w:rPr>
      </w:pPr>
    </w:p>
    <w:sectPr w:rsidR="00B313E7" w:rsidRPr="000F7015" w:rsidSect="00121FC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8668F"/>
    <w:rsid w:val="00094ECC"/>
    <w:rsid w:val="000F7015"/>
    <w:rsid w:val="00104E61"/>
    <w:rsid w:val="00121FC0"/>
    <w:rsid w:val="001944F3"/>
    <w:rsid w:val="001D1F9F"/>
    <w:rsid w:val="00284355"/>
    <w:rsid w:val="002A0FC0"/>
    <w:rsid w:val="002D2498"/>
    <w:rsid w:val="003354EC"/>
    <w:rsid w:val="00346C95"/>
    <w:rsid w:val="003A4AEC"/>
    <w:rsid w:val="003A6656"/>
    <w:rsid w:val="00414530"/>
    <w:rsid w:val="00453FBA"/>
    <w:rsid w:val="005676A0"/>
    <w:rsid w:val="00597CA0"/>
    <w:rsid w:val="005F4A5C"/>
    <w:rsid w:val="00634FB6"/>
    <w:rsid w:val="006A3DFD"/>
    <w:rsid w:val="00784DA0"/>
    <w:rsid w:val="007E6A7C"/>
    <w:rsid w:val="00843489"/>
    <w:rsid w:val="00921CBB"/>
    <w:rsid w:val="00932821"/>
    <w:rsid w:val="00972B98"/>
    <w:rsid w:val="009A11D7"/>
    <w:rsid w:val="009A61EA"/>
    <w:rsid w:val="009E00FB"/>
    <w:rsid w:val="00A503E2"/>
    <w:rsid w:val="00A75C7B"/>
    <w:rsid w:val="00B14816"/>
    <w:rsid w:val="00B24F1B"/>
    <w:rsid w:val="00B313E7"/>
    <w:rsid w:val="00BD122F"/>
    <w:rsid w:val="00BD5309"/>
    <w:rsid w:val="00BE718D"/>
    <w:rsid w:val="00BF0374"/>
    <w:rsid w:val="00BF59D7"/>
    <w:rsid w:val="00C05059"/>
    <w:rsid w:val="00C74DFA"/>
    <w:rsid w:val="00D0288B"/>
    <w:rsid w:val="00D11DCF"/>
    <w:rsid w:val="00D14B33"/>
    <w:rsid w:val="00D15ECC"/>
    <w:rsid w:val="00D35A9F"/>
    <w:rsid w:val="00D4421F"/>
    <w:rsid w:val="00D46A6F"/>
    <w:rsid w:val="00D958BF"/>
    <w:rsid w:val="00DC41DA"/>
    <w:rsid w:val="00E5297C"/>
    <w:rsid w:val="00E568D5"/>
    <w:rsid w:val="00E854A2"/>
    <w:rsid w:val="00EA291A"/>
    <w:rsid w:val="00EB1219"/>
    <w:rsid w:val="00ED6E65"/>
    <w:rsid w:val="00ED76C7"/>
    <w:rsid w:val="00F40F09"/>
    <w:rsid w:val="00F83C2C"/>
    <w:rsid w:val="00F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33</cp:revision>
  <cp:lastPrinted>2021-08-17T13:30:00Z</cp:lastPrinted>
  <dcterms:created xsi:type="dcterms:W3CDTF">2022-11-21T07:29:00Z</dcterms:created>
  <dcterms:modified xsi:type="dcterms:W3CDTF">2025-11-26T09:56:00Z</dcterms:modified>
</cp:coreProperties>
</file>