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F296A" w14:textId="77777777" w:rsidR="00AC25A1" w:rsidRPr="008714C0" w:rsidRDefault="00AC25A1" w:rsidP="008714C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Звіт про </w:t>
      </w:r>
      <w:r w:rsidR="00AF7E6C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періодичне</w:t>
      </w:r>
      <w:r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відстеження результативності </w:t>
      </w:r>
    </w:p>
    <w:p w14:paraId="5A049C8D" w14:textId="77777777" w:rsidR="00AC25A1" w:rsidRPr="008714C0" w:rsidRDefault="000B1754" w:rsidP="008714C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</w:t>
      </w:r>
      <w:r w:rsidR="00AC25A1" w:rsidRPr="008714C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ішення </w:t>
      </w:r>
      <w:proofErr w:type="spellStart"/>
      <w:r w:rsidR="00AC25A1" w:rsidRPr="008714C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="00AC25A1" w:rsidRPr="008714C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 w:rsidR="00AC25A1" w:rsidRPr="008714C0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встановлення ставок та пільг із сплати податку на нерухоме майно, відмінне від земельної ділянки на території Бучанської територіальної громади» </w:t>
      </w:r>
    </w:p>
    <w:p w14:paraId="7DF6AD47" w14:textId="77777777" w:rsidR="00AC25A1" w:rsidRPr="008714C0" w:rsidRDefault="00AC25A1" w:rsidP="00287519">
      <w:pPr>
        <w:spacing w:before="100" w:beforeAutospacing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 w:rsidRPr="008714C0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7B6277BF" w14:textId="276A3714" w:rsidR="00AC25A1" w:rsidRPr="008714C0" w:rsidRDefault="00AC25A1" w:rsidP="00287519">
      <w:pPr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Рішення Бучанської </w:t>
      </w:r>
      <w:r w:rsidRPr="008714C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міської ради від 24.06.2021 № 1309-13-</w:t>
      </w:r>
      <w:r w:rsidRPr="008714C0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Pr="008714C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«</w:t>
      </w:r>
      <w:r w:rsidRPr="008714C0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із сплати податку на нерухоме майно, відмінне від земельної ділянки на території Бучанської </w:t>
      </w:r>
      <w:r w:rsidR="007A084A">
        <w:rPr>
          <w:rFonts w:ascii="Times New Roman" w:hAnsi="Times New Roman"/>
          <w:bCs/>
          <w:sz w:val="24"/>
          <w:szCs w:val="24"/>
          <w:lang w:val="uk-UA"/>
        </w:rPr>
        <w:t xml:space="preserve">міської </w:t>
      </w:r>
      <w:r w:rsidRPr="008714C0">
        <w:rPr>
          <w:rFonts w:ascii="Times New Roman" w:hAnsi="Times New Roman"/>
          <w:bCs/>
          <w:sz w:val="24"/>
          <w:szCs w:val="24"/>
          <w:lang w:val="uk-UA"/>
        </w:rPr>
        <w:t>територіальної громади»</w:t>
      </w:r>
      <w:r w:rsidR="00FB15C6" w:rsidRPr="008714C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B98DD71" w14:textId="77777777" w:rsidR="00AC25A1" w:rsidRPr="008714C0" w:rsidRDefault="00AC25A1" w:rsidP="00287519">
      <w:pPr>
        <w:ind w:firstLine="284"/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 w:rsidRPr="008714C0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0273DFB1" w14:textId="77777777" w:rsidR="00AC25A1" w:rsidRPr="008714C0" w:rsidRDefault="00AC25A1" w:rsidP="008714C0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         Відділ економічного </w:t>
      </w:r>
      <w:r w:rsidR="008714C0" w:rsidRPr="008714C0">
        <w:rPr>
          <w:rFonts w:ascii="Times New Roman" w:hAnsi="Times New Roman"/>
          <w:sz w:val="24"/>
          <w:szCs w:val="24"/>
          <w:lang w:val="uk-UA" w:eastAsia="ru-RU"/>
        </w:rPr>
        <w:t xml:space="preserve">розвитку </w:t>
      </w:r>
      <w:r w:rsidRPr="008714C0">
        <w:rPr>
          <w:rFonts w:ascii="Times New Roman" w:hAnsi="Times New Roman"/>
          <w:sz w:val="24"/>
          <w:szCs w:val="24"/>
          <w:lang w:val="uk-UA" w:eastAsia="ru-RU"/>
        </w:rPr>
        <w:t>та інвестицій Бучанської міської ради</w:t>
      </w:r>
      <w:r w:rsidR="00FB15C6" w:rsidRPr="008714C0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32594026" w14:textId="77777777" w:rsidR="00AC25A1" w:rsidRPr="008714C0" w:rsidRDefault="00AC25A1" w:rsidP="00287519">
      <w:pPr>
        <w:spacing w:before="24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8714C0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24FECA26" w14:textId="77777777" w:rsidR="000521B9" w:rsidRPr="000B1754" w:rsidRDefault="00AC25A1" w:rsidP="000B1754">
      <w:pPr>
        <w:pStyle w:val="a3"/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0B1754">
        <w:rPr>
          <w:rFonts w:ascii="Times New Roman" w:hAnsi="Times New Roman"/>
          <w:sz w:val="24"/>
          <w:szCs w:val="24"/>
          <w:lang w:val="uk-UA"/>
        </w:rPr>
        <w:t>дотримання вимог Податкового кодексу в частині встановлення податку на нерухоме майно, відмінне від земельної ділянки, як обов’</w:t>
      </w:r>
      <w:r w:rsidR="000521B9" w:rsidRPr="000B1754">
        <w:rPr>
          <w:rFonts w:ascii="Times New Roman" w:hAnsi="Times New Roman"/>
          <w:sz w:val="24"/>
          <w:szCs w:val="24"/>
          <w:lang w:val="uk-UA"/>
        </w:rPr>
        <w:t>язкового податку;</w:t>
      </w:r>
    </w:p>
    <w:p w14:paraId="5D9DE434" w14:textId="77777777" w:rsidR="000521B9" w:rsidRDefault="00AC25A1" w:rsidP="000521B9">
      <w:pPr>
        <w:pStyle w:val="a3"/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0521B9">
        <w:rPr>
          <w:rFonts w:ascii="Times New Roman" w:hAnsi="Times New Roman"/>
          <w:sz w:val="24"/>
          <w:szCs w:val="24"/>
          <w:lang w:val="uk-UA"/>
        </w:rPr>
        <w:t>збільшення доходної частини, отримання до місцевого бюджету Бучанської міської територіальної громади відповідних надходжень;</w:t>
      </w:r>
    </w:p>
    <w:p w14:paraId="0D4874E9" w14:textId="77777777" w:rsidR="000521B9" w:rsidRDefault="00AC25A1" w:rsidP="000521B9">
      <w:pPr>
        <w:pStyle w:val="a3"/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0521B9">
        <w:rPr>
          <w:rFonts w:ascii="Times New Roman" w:hAnsi="Times New Roman"/>
          <w:sz w:val="24"/>
          <w:szCs w:val="24"/>
          <w:lang w:val="uk-UA"/>
        </w:rPr>
        <w:t>підтримка та розвиток малого та середнього бізнесу;</w:t>
      </w:r>
    </w:p>
    <w:p w14:paraId="2FB9D634" w14:textId="77777777" w:rsidR="000521B9" w:rsidRDefault="00AC25A1" w:rsidP="000521B9">
      <w:pPr>
        <w:pStyle w:val="a3"/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0521B9">
        <w:rPr>
          <w:rFonts w:ascii="Times New Roman" w:hAnsi="Times New Roman"/>
          <w:sz w:val="24"/>
          <w:szCs w:val="24"/>
          <w:lang w:val="uk-UA"/>
        </w:rPr>
        <w:t>регулювання ситуації на ринку житла;</w:t>
      </w:r>
    </w:p>
    <w:p w14:paraId="075B4E47" w14:textId="57F1DCFB" w:rsidR="00AC25A1" w:rsidRDefault="00AC25A1" w:rsidP="000521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521B9">
        <w:rPr>
          <w:rFonts w:ascii="Times New Roman" w:hAnsi="Times New Roman"/>
          <w:sz w:val="24"/>
          <w:szCs w:val="24"/>
          <w:lang w:val="uk-UA"/>
        </w:rPr>
        <w:t>дотримання принципів державної регуляторної політики.</w:t>
      </w:r>
    </w:p>
    <w:p w14:paraId="74B762DF" w14:textId="77777777" w:rsidR="00123411" w:rsidRPr="000521B9" w:rsidRDefault="00123411" w:rsidP="00123411">
      <w:pPr>
        <w:pStyle w:val="a3"/>
        <w:spacing w:after="0"/>
        <w:ind w:left="12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D6B4E9" w14:textId="77777777" w:rsidR="00AC25A1" w:rsidRPr="008714C0" w:rsidRDefault="00AC25A1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 w:rsidRPr="008714C0"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4BE7348C" w14:textId="3A58EF1C" w:rsidR="00AC25A1" w:rsidRDefault="00123411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Лютий – березень 2025</w:t>
      </w:r>
    </w:p>
    <w:p w14:paraId="00D9E6CF" w14:textId="77777777" w:rsidR="00123411" w:rsidRDefault="00123411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376F78F" w14:textId="5675142B" w:rsidR="00123411" w:rsidRPr="00123411" w:rsidRDefault="00123411" w:rsidP="008714C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123411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14:paraId="6493A63D" w14:textId="42783A50" w:rsidR="00123411" w:rsidRDefault="00123411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23411">
        <w:rPr>
          <w:rFonts w:ascii="Times New Roman" w:hAnsi="Times New Roman"/>
          <w:sz w:val="24"/>
          <w:szCs w:val="24"/>
          <w:lang w:val="uk-UA"/>
        </w:rPr>
        <w:t>2023-2024 роки</w:t>
      </w:r>
    </w:p>
    <w:p w14:paraId="1961E1DD" w14:textId="77777777" w:rsidR="00123411" w:rsidRPr="00123411" w:rsidRDefault="00123411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D7B9E5" w14:textId="1918EE4F" w:rsidR="008714C0" w:rsidRDefault="00123411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AC25A1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Тип відстеження:</w:t>
      </w:r>
      <w:r w:rsidR="00AC25A1" w:rsidRPr="008714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12037AA2" w14:textId="5B228F36" w:rsidR="00AC25A1" w:rsidRDefault="00AF7E6C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>Періодичне</w:t>
      </w:r>
      <w:r w:rsidR="00AC25A1" w:rsidRPr="008714C0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</w:t>
      </w:r>
    </w:p>
    <w:p w14:paraId="57DCDFBC" w14:textId="77777777" w:rsidR="00123411" w:rsidRPr="008714C0" w:rsidRDefault="00123411" w:rsidP="008714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A8456D2" w14:textId="128CE5B8" w:rsidR="00AC25A1" w:rsidRPr="008714C0" w:rsidRDefault="00123411" w:rsidP="00287519">
      <w:pPr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AC25A1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Метод одержання результатів відстеження результативності:</w:t>
      </w:r>
    </w:p>
    <w:p w14:paraId="32037215" w14:textId="4F801653" w:rsidR="00AC25A1" w:rsidRDefault="00AC25A1" w:rsidP="000521B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0B1754">
        <w:rPr>
          <w:rFonts w:ascii="Times New Roman" w:hAnsi="Times New Roman"/>
          <w:sz w:val="24"/>
          <w:szCs w:val="24"/>
          <w:lang w:val="uk-UA" w:eastAsia="ru-RU"/>
        </w:rPr>
        <w:t>періодичного</w:t>
      </w: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14:paraId="7FE53E9F" w14:textId="77777777" w:rsidR="00123411" w:rsidRPr="008714C0" w:rsidRDefault="00123411" w:rsidP="000521B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93C6785" w14:textId="631A3E9B" w:rsidR="00AC25A1" w:rsidRPr="008714C0" w:rsidRDefault="00123411" w:rsidP="00287519">
      <w:pPr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AC25A1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 Дані та припущення, на основі яких відстежується результативність,     а також способи одержання даних:</w:t>
      </w:r>
    </w:p>
    <w:p w14:paraId="2D5C35A1" w14:textId="77777777" w:rsidR="008714C0" w:rsidRDefault="00AC25A1" w:rsidP="008714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0B1754">
        <w:rPr>
          <w:rFonts w:ascii="Times New Roman" w:hAnsi="Times New Roman"/>
          <w:sz w:val="24"/>
          <w:szCs w:val="24"/>
          <w:lang w:val="uk-UA" w:eastAsia="ru-RU"/>
        </w:rPr>
        <w:t>періодичного</w:t>
      </w: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</w:t>
      </w:r>
      <w:proofErr w:type="spellStart"/>
      <w:r w:rsidRPr="008714C0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14:paraId="458232EF" w14:textId="77777777" w:rsidR="008714C0" w:rsidRDefault="00AC25A1" w:rsidP="008714C0">
      <w:pPr>
        <w:pStyle w:val="a3"/>
        <w:numPr>
          <w:ilvl w:val="0"/>
          <w:numId w:val="7"/>
        </w:numPr>
        <w:shd w:val="clear" w:color="auto" w:fill="FFFFFF"/>
        <w:spacing w:after="100" w:afterAutospacing="1"/>
        <w:ind w:left="993" w:hanging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>кількість зареєстрованих платників податку на нерухоме майно, відмінне від земельної ділянки на території Бучанської міської територіальної громади;</w:t>
      </w:r>
    </w:p>
    <w:p w14:paraId="2EE8E5AC" w14:textId="77777777" w:rsidR="00AC25A1" w:rsidRPr="008714C0" w:rsidRDefault="00AC25A1" w:rsidP="008714C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993" w:hanging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>сума надходжень до бюджету від сплати податку на нерухоме майно, відмінне від земельної ділянки на території Бучанської міської територіальної громади.</w:t>
      </w:r>
    </w:p>
    <w:p w14:paraId="37BFD213" w14:textId="47DEE36D" w:rsidR="00AC25A1" w:rsidRDefault="00123411" w:rsidP="008714C0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9</w:t>
      </w:r>
      <w:r w:rsidR="00AC25A1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 Кількісні та якісні значення показників результативності:</w:t>
      </w:r>
    </w:p>
    <w:p w14:paraId="54EAED88" w14:textId="77777777" w:rsidR="000B1754" w:rsidRPr="008714C0" w:rsidRDefault="000B1754" w:rsidP="008714C0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</w:p>
    <w:tbl>
      <w:tblPr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2"/>
        <w:gridCol w:w="3346"/>
        <w:gridCol w:w="1417"/>
        <w:gridCol w:w="1418"/>
        <w:gridCol w:w="1559"/>
        <w:gridCol w:w="992"/>
      </w:tblGrid>
      <w:tr w:rsidR="00FB15C6" w:rsidRPr="008714C0" w14:paraId="1CC76B9B" w14:textId="77777777" w:rsidTr="000521B9">
        <w:trPr>
          <w:tblCellSpacing w:w="0" w:type="dxa"/>
        </w:trPr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53A750F3" w14:textId="77777777" w:rsidR="00FB15C6" w:rsidRPr="008714C0" w:rsidRDefault="00E8251C" w:rsidP="000521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714C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Код податку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54D94C3F" w14:textId="77777777" w:rsidR="00FB15C6" w:rsidRPr="008714C0" w:rsidRDefault="00FB15C6" w:rsidP="000521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714C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4F0227" w14:textId="77777777" w:rsidR="00FB15C6" w:rsidRPr="008714C0" w:rsidRDefault="00AF7E6C" w:rsidP="000521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714C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124FEA" w14:textId="77777777" w:rsidR="00FB15C6" w:rsidRPr="008714C0" w:rsidRDefault="00AF7E6C" w:rsidP="000521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714C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906AE6" w14:textId="77777777" w:rsidR="00FB15C6" w:rsidRPr="008714C0" w:rsidRDefault="00FB15C6" w:rsidP="000521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714C0">
              <w:rPr>
                <w:rFonts w:ascii="Times New Roman" w:hAnsi="Times New Roman"/>
                <w:b/>
                <w:sz w:val="24"/>
                <w:szCs w:val="24"/>
              </w:rPr>
              <w:t>Відхилення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0161B773" w14:textId="77777777" w:rsidR="00FB15C6" w:rsidRPr="008714C0" w:rsidRDefault="00E8251C" w:rsidP="000521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14C0">
              <w:rPr>
                <w:rFonts w:ascii="Times New Roman" w:hAnsi="Times New Roman"/>
                <w:b/>
                <w:sz w:val="24"/>
                <w:szCs w:val="24"/>
              </w:rPr>
              <w:t>Відповідний</w:t>
            </w:r>
            <w:proofErr w:type="spellEnd"/>
            <w:r w:rsidRPr="008714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4C0">
              <w:rPr>
                <w:rFonts w:ascii="Times New Roman" w:hAnsi="Times New Roman"/>
                <w:b/>
                <w:sz w:val="24"/>
                <w:szCs w:val="24"/>
              </w:rPr>
              <w:t>період</w:t>
            </w:r>
            <w:proofErr w:type="spellEnd"/>
            <w:r w:rsidRPr="008714C0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Pr="008714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4 </w:t>
            </w:r>
            <w:r w:rsidR="00FB15C6" w:rsidRPr="008714C0">
              <w:rPr>
                <w:rFonts w:ascii="Times New Roman" w:hAnsi="Times New Roman"/>
                <w:b/>
                <w:sz w:val="24"/>
                <w:szCs w:val="24"/>
              </w:rPr>
              <w:t>року до 202</w:t>
            </w:r>
            <w:r w:rsidRPr="008714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FB15C6" w:rsidRPr="008714C0">
              <w:rPr>
                <w:rFonts w:ascii="Times New Roman" w:hAnsi="Times New Roman"/>
                <w:b/>
                <w:sz w:val="24"/>
                <w:szCs w:val="24"/>
              </w:rPr>
              <w:t xml:space="preserve"> року, %</w:t>
            </w:r>
          </w:p>
        </w:tc>
      </w:tr>
      <w:tr w:rsidR="00E8251C" w:rsidRPr="008714C0" w14:paraId="3BAD2269" w14:textId="77777777" w:rsidTr="000521B9">
        <w:trPr>
          <w:tblCellSpacing w:w="0" w:type="dxa"/>
        </w:trPr>
        <w:tc>
          <w:tcPr>
            <w:tcW w:w="902" w:type="dxa"/>
            <w:vMerge w:val="restart"/>
            <w:textDirection w:val="btLr"/>
            <w:vAlign w:val="bottom"/>
          </w:tcPr>
          <w:p w14:paraId="2977CEF6" w14:textId="77777777" w:rsidR="00E8251C" w:rsidRPr="008714C0" w:rsidRDefault="00E8251C" w:rsidP="008714C0">
            <w:pPr>
              <w:spacing w:after="0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18010100</w:t>
            </w:r>
          </w:p>
        </w:tc>
        <w:tc>
          <w:tcPr>
            <w:tcW w:w="3346" w:type="dxa"/>
            <w:shd w:val="clear" w:color="auto" w:fill="FFFFFF"/>
            <w:vAlign w:val="bottom"/>
          </w:tcPr>
          <w:p w14:paraId="744B7471" w14:textId="07B388EE" w:rsidR="00E8251C" w:rsidRPr="008714C0" w:rsidRDefault="00E8251C" w:rsidP="0055590D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платників податку на нерухоме майно, відмінне від земельної ділянки, сплачен</w:t>
            </w:r>
            <w:r w:rsidR="0055590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юридичними особами, які є власниками об`єктів житлової нерухомості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DBEF6AC" w14:textId="54D04162" w:rsidR="00E8251C" w:rsidRPr="008714C0" w:rsidRDefault="00E8251C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209D7A8" w14:textId="77777777" w:rsidR="00E8251C" w:rsidRPr="008714C0" w:rsidRDefault="00E8251C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59" w:type="dxa"/>
            <w:vAlign w:val="center"/>
          </w:tcPr>
          <w:p w14:paraId="7EA34A8E" w14:textId="63859703" w:rsidR="00E8251C" w:rsidRPr="007D6507" w:rsidRDefault="007D6507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+2</w:t>
            </w:r>
          </w:p>
        </w:tc>
        <w:tc>
          <w:tcPr>
            <w:tcW w:w="992" w:type="dxa"/>
            <w:vAlign w:val="center"/>
          </w:tcPr>
          <w:p w14:paraId="5970139C" w14:textId="7A9733FB" w:rsidR="00E8251C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+9,09</w:t>
            </w:r>
          </w:p>
        </w:tc>
      </w:tr>
      <w:tr w:rsidR="00E8251C" w:rsidRPr="008714C0" w14:paraId="74584C98" w14:textId="77777777" w:rsidTr="000521B9">
        <w:trPr>
          <w:tblCellSpacing w:w="0" w:type="dxa"/>
        </w:trPr>
        <w:tc>
          <w:tcPr>
            <w:tcW w:w="902" w:type="dxa"/>
            <w:vMerge/>
            <w:vAlign w:val="bottom"/>
          </w:tcPr>
          <w:p w14:paraId="7C0DEEB5" w14:textId="77777777" w:rsidR="00E8251C" w:rsidRPr="008714C0" w:rsidRDefault="00E8251C" w:rsidP="008714C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vAlign w:val="bottom"/>
          </w:tcPr>
          <w:p w14:paraId="3D8B8A6B" w14:textId="59415BC9" w:rsidR="00E8251C" w:rsidRPr="008714C0" w:rsidRDefault="00E8251C" w:rsidP="0055590D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надходжень до бюджету від податку на нерухоме майно, відмінне від земельної ділянки, сплачен</w:t>
            </w:r>
            <w:r w:rsidR="0055590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юридичними особами, які є власниками об`єктів житлової нерухомості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49FDAB" w14:textId="6990AEC8" w:rsidR="00E8251C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219 812,09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A9557F3" w14:textId="77777777" w:rsidR="00E8251C" w:rsidRPr="008714C0" w:rsidRDefault="00972714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262</w:t>
            </w:r>
            <w:r w:rsidR="00AE224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401,63</w:t>
            </w:r>
          </w:p>
        </w:tc>
        <w:tc>
          <w:tcPr>
            <w:tcW w:w="1559" w:type="dxa"/>
            <w:vAlign w:val="center"/>
          </w:tcPr>
          <w:p w14:paraId="1E5BBC0D" w14:textId="3D00D74B" w:rsidR="00E8251C" w:rsidRPr="007D6507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+42 589,54</w:t>
            </w:r>
          </w:p>
        </w:tc>
        <w:tc>
          <w:tcPr>
            <w:tcW w:w="992" w:type="dxa"/>
            <w:vAlign w:val="center"/>
          </w:tcPr>
          <w:p w14:paraId="404A1018" w14:textId="443787E6" w:rsidR="00E8251C" w:rsidRPr="008714C0" w:rsidRDefault="007D6507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+19</w:t>
            </w:r>
            <w:r w:rsidR="00D3087A" w:rsidRPr="008714C0">
              <w:rPr>
                <w:rFonts w:ascii="Times New Roman" w:hAnsi="Times New Roman"/>
                <w:sz w:val="24"/>
                <w:szCs w:val="24"/>
                <w:lang w:val="uk-UA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D3087A" w:rsidRPr="008714C0" w14:paraId="210D1F34" w14:textId="77777777" w:rsidTr="000521B9">
        <w:trPr>
          <w:trHeight w:val="65"/>
          <w:tblCellSpacing w:w="0" w:type="dxa"/>
        </w:trPr>
        <w:tc>
          <w:tcPr>
            <w:tcW w:w="902" w:type="dxa"/>
            <w:vMerge w:val="restart"/>
            <w:textDirection w:val="btLr"/>
            <w:vAlign w:val="bottom"/>
          </w:tcPr>
          <w:p w14:paraId="7A7F684A" w14:textId="77777777" w:rsidR="00D3087A" w:rsidRPr="008714C0" w:rsidRDefault="00D3087A" w:rsidP="008714C0">
            <w:pPr>
              <w:spacing w:after="0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18010200</w:t>
            </w:r>
          </w:p>
        </w:tc>
        <w:tc>
          <w:tcPr>
            <w:tcW w:w="3346" w:type="dxa"/>
            <w:shd w:val="clear" w:color="auto" w:fill="FFFFFF"/>
            <w:vAlign w:val="bottom"/>
          </w:tcPr>
          <w:p w14:paraId="04D0CF81" w14:textId="39F52BF5" w:rsidR="00D3087A" w:rsidRPr="008714C0" w:rsidRDefault="00D3087A" w:rsidP="00FE7175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платників податку на нерухоме майно, відмінне від земельної ділянки, сплачен</w:t>
            </w:r>
            <w:r w:rsidR="00FE717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фізичними особами, які є власниками об`єктів житлової нерухомості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B53BA3" w14:textId="5E51CDF5" w:rsidR="00D3087A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8BDC9C3" w14:textId="419F4169" w:rsidR="00D3087A" w:rsidRPr="008714C0" w:rsidRDefault="00D3087A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3F206BF" w14:textId="08C33C8E" w:rsidR="00D3087A" w:rsidRPr="008714C0" w:rsidRDefault="00D3087A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+4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992" w:type="dxa"/>
            <w:vAlign w:val="center"/>
          </w:tcPr>
          <w:p w14:paraId="36F99D1C" w14:textId="6326C220" w:rsidR="00D3087A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+57,28</w:t>
            </w:r>
          </w:p>
        </w:tc>
      </w:tr>
      <w:tr w:rsidR="00D3087A" w:rsidRPr="008714C0" w14:paraId="7652B131" w14:textId="77777777" w:rsidTr="000521B9">
        <w:trPr>
          <w:tblCellSpacing w:w="0" w:type="dxa"/>
        </w:trPr>
        <w:tc>
          <w:tcPr>
            <w:tcW w:w="902" w:type="dxa"/>
            <w:vMerge/>
            <w:vAlign w:val="bottom"/>
          </w:tcPr>
          <w:p w14:paraId="0F72D42D" w14:textId="77777777" w:rsidR="00D3087A" w:rsidRPr="008714C0" w:rsidRDefault="00D3087A" w:rsidP="008714C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vAlign w:val="bottom"/>
          </w:tcPr>
          <w:p w14:paraId="4342845C" w14:textId="24A5A361" w:rsidR="00D3087A" w:rsidRPr="000521B9" w:rsidRDefault="00D3087A" w:rsidP="00FE7175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надходжень до бюджету від податку на нерухоме майно, відмінне від земельної ділянки, сплачен</w:t>
            </w:r>
            <w:r w:rsidR="00FE717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фізичними особами, які є власниками об`єктів житлової нерухомості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DC983C" w14:textId="3EDA1062" w:rsidR="00D3087A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1 989 783,84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EC91554" w14:textId="77777777" w:rsidR="00D3087A" w:rsidRPr="008714C0" w:rsidRDefault="00D3087A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E224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461</w:t>
            </w:r>
            <w:r w:rsidR="00AE224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313,13</w:t>
            </w:r>
          </w:p>
        </w:tc>
        <w:tc>
          <w:tcPr>
            <w:tcW w:w="1559" w:type="dxa"/>
            <w:vAlign w:val="center"/>
          </w:tcPr>
          <w:p w14:paraId="13442810" w14:textId="530AC8BC" w:rsidR="00D3087A" w:rsidRPr="008714C0" w:rsidRDefault="00D3087A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+1</w:t>
            </w:r>
            <w:r w:rsidR="00AE224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  <w:r w:rsidR="00AE224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529</w:t>
            </w: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92" w:type="dxa"/>
            <w:vAlign w:val="center"/>
          </w:tcPr>
          <w:p w14:paraId="38C19A8C" w14:textId="29B5C365" w:rsidR="00D3087A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+73,95</w:t>
            </w:r>
          </w:p>
        </w:tc>
      </w:tr>
      <w:tr w:rsidR="00D3087A" w:rsidRPr="008714C0" w14:paraId="46FD7D36" w14:textId="77777777" w:rsidTr="000521B9">
        <w:trPr>
          <w:tblCellSpacing w:w="0" w:type="dxa"/>
        </w:trPr>
        <w:tc>
          <w:tcPr>
            <w:tcW w:w="902" w:type="dxa"/>
            <w:vMerge w:val="restart"/>
            <w:textDirection w:val="btLr"/>
            <w:vAlign w:val="bottom"/>
          </w:tcPr>
          <w:p w14:paraId="5D6497D0" w14:textId="77777777" w:rsidR="00D3087A" w:rsidRPr="008714C0" w:rsidRDefault="00D3087A" w:rsidP="008714C0">
            <w:pPr>
              <w:spacing w:after="0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18010300</w:t>
            </w:r>
          </w:p>
        </w:tc>
        <w:tc>
          <w:tcPr>
            <w:tcW w:w="3346" w:type="dxa"/>
            <w:shd w:val="clear" w:color="auto" w:fill="FFFFFF"/>
            <w:vAlign w:val="bottom"/>
          </w:tcPr>
          <w:p w14:paraId="7720FFDE" w14:textId="661BFA07" w:rsidR="00D3087A" w:rsidRPr="000521B9" w:rsidRDefault="00D3087A" w:rsidP="00FE7175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платників податку на нерухоме майно, відмінне від земельної ділянки, сплачен</w:t>
            </w:r>
            <w:r w:rsidR="00FE717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фізичними особами, які є власниками об`єктів нежитлової нерухомості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04EAC6" w14:textId="09105DB4" w:rsidR="00D3087A" w:rsidRPr="008714C0" w:rsidRDefault="00D3087A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AF82F8" w14:textId="77777777" w:rsidR="00D3087A" w:rsidRPr="008714C0" w:rsidRDefault="00AE2246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611</w:t>
            </w:r>
          </w:p>
        </w:tc>
        <w:tc>
          <w:tcPr>
            <w:tcW w:w="1559" w:type="dxa"/>
            <w:vAlign w:val="center"/>
          </w:tcPr>
          <w:p w14:paraId="0B406A85" w14:textId="5529589B" w:rsidR="00D3087A" w:rsidRPr="008714C0" w:rsidRDefault="00AE2246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+3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92" w:type="dxa"/>
            <w:vAlign w:val="center"/>
          </w:tcPr>
          <w:p w14:paraId="41431EB3" w14:textId="3730A905" w:rsidR="00D3087A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+130,57</w:t>
            </w:r>
          </w:p>
        </w:tc>
      </w:tr>
      <w:tr w:rsidR="00D3087A" w:rsidRPr="008714C0" w14:paraId="2D5D84D7" w14:textId="77777777" w:rsidTr="000521B9">
        <w:trPr>
          <w:tblCellSpacing w:w="0" w:type="dxa"/>
        </w:trPr>
        <w:tc>
          <w:tcPr>
            <w:tcW w:w="902" w:type="dxa"/>
            <w:vMerge/>
            <w:vAlign w:val="bottom"/>
          </w:tcPr>
          <w:p w14:paraId="05B965B3" w14:textId="77777777" w:rsidR="00D3087A" w:rsidRPr="008714C0" w:rsidRDefault="00D3087A" w:rsidP="008714C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vAlign w:val="bottom"/>
          </w:tcPr>
          <w:p w14:paraId="347F38C7" w14:textId="2A88B41D" w:rsidR="00D3087A" w:rsidRPr="000521B9" w:rsidRDefault="00D3087A" w:rsidP="00FE7175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Сума надходжень до бюджету від податку на нерухоме майно, відмінне від земельної </w:t>
            </w: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ділянки, сплачен</w:t>
            </w:r>
            <w:r w:rsidR="00FE717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фізичними особами, які є власниками об`єктів нежитлової нерухомості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B1FF57" w14:textId="43E83125" w:rsidR="00D3087A" w:rsidRPr="008714C0" w:rsidRDefault="00D3087A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 565 654,43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9D664D" w14:textId="77777777" w:rsidR="00D3087A" w:rsidRPr="008714C0" w:rsidRDefault="00AE2246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2 602 204,63</w:t>
            </w:r>
          </w:p>
        </w:tc>
        <w:tc>
          <w:tcPr>
            <w:tcW w:w="1559" w:type="dxa"/>
            <w:vAlign w:val="center"/>
          </w:tcPr>
          <w:p w14:paraId="436A6C91" w14:textId="0990D1E8" w:rsidR="00D3087A" w:rsidRPr="008714C0" w:rsidRDefault="00AE2246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1 036 550,2</w:t>
            </w:r>
          </w:p>
        </w:tc>
        <w:tc>
          <w:tcPr>
            <w:tcW w:w="992" w:type="dxa"/>
            <w:vAlign w:val="center"/>
          </w:tcPr>
          <w:p w14:paraId="64D3D349" w14:textId="2D03AC42" w:rsidR="00D3087A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+66,21</w:t>
            </w:r>
          </w:p>
        </w:tc>
      </w:tr>
      <w:tr w:rsidR="00AE2246" w:rsidRPr="008714C0" w14:paraId="15253534" w14:textId="77777777" w:rsidTr="000521B9">
        <w:trPr>
          <w:tblCellSpacing w:w="0" w:type="dxa"/>
        </w:trPr>
        <w:tc>
          <w:tcPr>
            <w:tcW w:w="902" w:type="dxa"/>
            <w:vMerge w:val="restart"/>
            <w:textDirection w:val="btLr"/>
            <w:vAlign w:val="bottom"/>
          </w:tcPr>
          <w:p w14:paraId="77BE0677" w14:textId="77777777" w:rsidR="00AE2246" w:rsidRPr="008714C0" w:rsidRDefault="00AE2246" w:rsidP="008714C0">
            <w:pPr>
              <w:spacing w:after="0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18010400</w:t>
            </w:r>
          </w:p>
        </w:tc>
        <w:tc>
          <w:tcPr>
            <w:tcW w:w="3346" w:type="dxa"/>
            <w:shd w:val="clear" w:color="auto" w:fill="FFFFFF"/>
            <w:vAlign w:val="bottom"/>
          </w:tcPr>
          <w:p w14:paraId="500B05AE" w14:textId="02A08A9B" w:rsidR="00AE2246" w:rsidRPr="000521B9" w:rsidRDefault="00AE2246" w:rsidP="00287519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платників податку на нерухоме майно, відмінне від земельної ділянки, сплачен</w:t>
            </w:r>
            <w:r w:rsidR="002875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юридичними особами, які є власниками об`єктів нежитлової нерухомості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1E5C731" w14:textId="33AE605C" w:rsidR="00AE2246" w:rsidRPr="008714C0" w:rsidRDefault="00364056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177A9D" w14:textId="77777777" w:rsidR="00AE2246" w:rsidRPr="008714C0" w:rsidRDefault="00364056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1559" w:type="dxa"/>
            <w:vAlign w:val="center"/>
          </w:tcPr>
          <w:p w14:paraId="5AC7D4BE" w14:textId="557DE404" w:rsidR="00AE2246" w:rsidRPr="008714C0" w:rsidRDefault="00364056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+1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14:paraId="3F3952AB" w14:textId="20886427" w:rsidR="00AE2246" w:rsidRPr="008714C0" w:rsidRDefault="007D6507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36405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6405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64056" w:rsidRPr="008714C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AE2246" w:rsidRPr="008714C0" w14:paraId="33E798BC" w14:textId="77777777" w:rsidTr="000521B9">
        <w:trPr>
          <w:tblCellSpacing w:w="0" w:type="dxa"/>
        </w:trPr>
        <w:tc>
          <w:tcPr>
            <w:tcW w:w="902" w:type="dxa"/>
            <w:vMerge/>
            <w:tcBorders>
              <w:bottom w:val="single" w:sz="4" w:space="0" w:color="auto"/>
            </w:tcBorders>
            <w:vAlign w:val="bottom"/>
          </w:tcPr>
          <w:p w14:paraId="4F76BF84" w14:textId="77777777" w:rsidR="00AE2246" w:rsidRPr="008714C0" w:rsidRDefault="00AE2246" w:rsidP="008714C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99E0A90" w14:textId="6225E6A4" w:rsidR="00AE2246" w:rsidRPr="000521B9" w:rsidRDefault="00AE2246" w:rsidP="00287519">
            <w:pPr>
              <w:spacing w:after="0"/>
              <w:ind w:left="66" w:right="121" w:hanging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надходжень до бюджету від податку на нерухоме майно, відмінне від земельної ділянки, сплачен</w:t>
            </w:r>
            <w:r w:rsidR="002875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521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юридичними особами, які є власниками об`єктів нежитлової нерухомості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080775" w14:textId="445DE7CD" w:rsidR="00AE2246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9 099 616,74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1308D7" w14:textId="77777777" w:rsidR="00AE2246" w:rsidRPr="008714C0" w:rsidRDefault="00364056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9 887 458,95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470B2E" w14:textId="65DB5470" w:rsidR="00AE2246" w:rsidRPr="008714C0" w:rsidRDefault="00364056" w:rsidP="007D6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+78</w:t>
            </w:r>
            <w:r w:rsidR="007D65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r w:rsidRPr="008714C0">
              <w:rPr>
                <w:rFonts w:ascii="Times New Roman" w:hAnsi="Times New Roman"/>
                <w:sz w:val="24"/>
                <w:szCs w:val="24"/>
                <w:lang w:val="uk-UA"/>
              </w:rPr>
              <w:t>842,21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84ACD8" w14:textId="2AEB50D2" w:rsidR="00AE2246" w:rsidRPr="008714C0" w:rsidRDefault="007D6507" w:rsidP="000521B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+8,66</w:t>
            </w:r>
          </w:p>
        </w:tc>
      </w:tr>
    </w:tbl>
    <w:p w14:paraId="56DB3BF6" w14:textId="2454D1BD" w:rsidR="00AC25A1" w:rsidRPr="008714C0" w:rsidRDefault="00123411" w:rsidP="000521B9">
      <w:pPr>
        <w:spacing w:before="100" w:beforeAutospacing="1"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AC25A1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 Оцінка результатів реалізації регуляторного </w:t>
      </w:r>
      <w:proofErr w:type="spellStart"/>
      <w:r w:rsidR="00AC25A1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акта</w:t>
      </w:r>
      <w:proofErr w:type="spellEnd"/>
      <w:r w:rsidR="00AC25A1" w:rsidRPr="008714C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цілей:</w:t>
      </w:r>
      <w:r w:rsidR="00AC25A1" w:rsidRPr="008714C0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4BC063B8" w14:textId="323ACD65" w:rsidR="007D6507" w:rsidRDefault="005C4122" w:rsidP="00287519">
      <w:pPr>
        <w:spacing w:before="100" w:beforeAutospacing="1"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 w:rsidRPr="008714C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 w:rsidRPr="008714C0">
        <w:rPr>
          <w:rFonts w:ascii="Times New Roman" w:hAnsi="Times New Roman"/>
          <w:sz w:val="24"/>
          <w:szCs w:val="24"/>
          <w:lang w:val="uk-UA" w:eastAsia="ru-RU"/>
        </w:rPr>
        <w:t xml:space="preserve"> Бучанської міської </w:t>
      </w:r>
      <w:r w:rsidRPr="008714C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r w:rsidR="00FB15C6" w:rsidRPr="008714C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1309-13-</w:t>
      </w:r>
      <w:r w:rsidR="00FB15C6" w:rsidRPr="008714C0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FB15C6" w:rsidRPr="008714C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«</w:t>
      </w:r>
      <w:r w:rsidR="00FB15C6" w:rsidRPr="008714C0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із сплати податку на нерухоме майно, відмінне від земельної ділянки на території </w:t>
      </w:r>
      <w:proofErr w:type="spellStart"/>
      <w:r w:rsidR="00FB15C6" w:rsidRPr="008714C0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="00FB15C6" w:rsidRPr="008714C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E0BE1">
        <w:rPr>
          <w:rFonts w:ascii="Times New Roman" w:hAnsi="Times New Roman"/>
          <w:bCs/>
          <w:sz w:val="24"/>
          <w:szCs w:val="24"/>
          <w:lang w:val="uk-UA"/>
        </w:rPr>
        <w:t xml:space="preserve">міської </w:t>
      </w:r>
      <w:bookmarkStart w:id="0" w:name="_GoBack"/>
      <w:bookmarkEnd w:id="0"/>
      <w:r w:rsidR="00FB15C6" w:rsidRPr="008714C0">
        <w:rPr>
          <w:rFonts w:ascii="Times New Roman" w:hAnsi="Times New Roman"/>
          <w:bCs/>
          <w:sz w:val="24"/>
          <w:szCs w:val="24"/>
          <w:lang w:val="uk-UA"/>
        </w:rPr>
        <w:t xml:space="preserve">територіальної громади» </w:t>
      </w:r>
      <w:r w:rsidR="007D6507" w:rsidRPr="00EE46C8">
        <w:rPr>
          <w:rFonts w:ascii="Times New Roman" w:hAnsi="Times New Roman"/>
          <w:sz w:val="24"/>
          <w:szCs w:val="24"/>
          <w:lang w:val="uk-UA" w:eastAsia="ru-RU"/>
        </w:rPr>
        <w:t xml:space="preserve">розроблено відповідно до норм чинного законодавства України. Встановлення ставок </w:t>
      </w:r>
      <w:r w:rsidR="007D6507">
        <w:rPr>
          <w:rFonts w:ascii="Times New Roman" w:hAnsi="Times New Roman"/>
          <w:sz w:val="24"/>
          <w:szCs w:val="24"/>
          <w:lang w:val="uk-UA" w:eastAsia="ru-RU"/>
        </w:rPr>
        <w:t>та пільг зі сплати земельного податку</w:t>
      </w:r>
      <w:r w:rsidR="007D6507"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здійснено з урахуванням вимог Податкового кодексу України та принципів державної регуляторної політики.</w:t>
      </w:r>
    </w:p>
    <w:p w14:paraId="5F8FA609" w14:textId="5C08BEC0" w:rsidR="007D6507" w:rsidRDefault="007D6507" w:rsidP="0028751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Таким чином, прийняття зазначеного регуляторного </w:t>
      </w:r>
      <w:proofErr w:type="spellStart"/>
      <w:r w:rsidRPr="00EE46C8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забезпечило досягнення цілей, визначених під час його затвердження, що підтверджується позитивною динамікою показників у 202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році порівняно з фактичними показниками 202</w:t>
      </w: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року.</w:t>
      </w:r>
    </w:p>
    <w:p w14:paraId="1B0ECA51" w14:textId="5F4D61BC" w:rsidR="007D6507" w:rsidRPr="00EE46C8" w:rsidRDefault="007D6507" w:rsidP="0028751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>Кількість платників податку на нерухоме майно, відмінне від земельної ділянки, сплачен</w:t>
      </w:r>
      <w:r w:rsidR="00287519"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юридичними особами, які є власниками об`єктів житлової нерухомості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збільшено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у 202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році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на  </w:t>
      </w:r>
      <w:r>
        <w:rPr>
          <w:rFonts w:ascii="Times New Roman" w:hAnsi="Times New Roman"/>
          <w:sz w:val="24"/>
          <w:szCs w:val="24"/>
          <w:lang w:val="uk-UA" w:eastAsia="ru-RU"/>
        </w:rPr>
        <w:t>9</w:t>
      </w:r>
      <w:r>
        <w:rPr>
          <w:rFonts w:ascii="Times New Roman" w:hAnsi="Times New Roman"/>
          <w:sz w:val="24"/>
          <w:szCs w:val="24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lang w:val="uk-UA" w:eastAsia="ru-RU"/>
        </w:rPr>
        <w:t>09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% відповідно до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року. </w:t>
      </w:r>
      <w:r w:rsidR="0055590D">
        <w:rPr>
          <w:rFonts w:ascii="Times New Roman" w:hAnsi="Times New Roman"/>
          <w:sz w:val="24"/>
          <w:szCs w:val="24"/>
          <w:lang w:val="uk-UA" w:eastAsia="ru-RU"/>
        </w:rPr>
        <w:t>С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ума надходжень </w:t>
      </w:r>
      <w:r w:rsidRPr="00CA0839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55590D">
        <w:rPr>
          <w:rFonts w:ascii="Times New Roman" w:hAnsi="Times New Roman"/>
          <w:sz w:val="24"/>
          <w:szCs w:val="24"/>
          <w:lang w:val="uk-UA"/>
        </w:rPr>
        <w:t xml:space="preserve">місцевого </w:t>
      </w:r>
      <w:r w:rsidRPr="00CA0839">
        <w:rPr>
          <w:rFonts w:ascii="Times New Roman" w:hAnsi="Times New Roman"/>
          <w:sz w:val="24"/>
          <w:szCs w:val="24"/>
          <w:lang w:val="uk-UA"/>
        </w:rPr>
        <w:t>бюджету від сплати</w:t>
      </w:r>
      <w:r w:rsidR="00287519"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податку на нерухоме майно, відмінне від земельної ділянки, сплачен</w:t>
      </w:r>
      <w:r w:rsidR="00287519"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="00287519"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юридичними особами, які є власниками об`єктів житлової нерухомості</w:t>
      </w:r>
      <w:r w:rsidR="00287519" w:rsidRPr="00EE46C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збільшилася на </w:t>
      </w:r>
      <w:r w:rsidR="00287519">
        <w:rPr>
          <w:rFonts w:ascii="Times New Roman" w:hAnsi="Times New Roman"/>
          <w:sz w:val="24"/>
          <w:szCs w:val="24"/>
          <w:lang w:val="uk-UA" w:eastAsia="ru-RU"/>
        </w:rPr>
        <w:t>19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,</w:t>
      </w:r>
      <w:r w:rsidR="00287519">
        <w:rPr>
          <w:rFonts w:ascii="Times New Roman" w:hAnsi="Times New Roman"/>
          <w:sz w:val="24"/>
          <w:szCs w:val="24"/>
          <w:lang w:val="uk-UA" w:eastAsia="ru-RU"/>
        </w:rPr>
        <w:t>38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%.</w:t>
      </w:r>
    </w:p>
    <w:p w14:paraId="568AAF7A" w14:textId="3D44E282" w:rsidR="007D6507" w:rsidRDefault="00287519" w:rsidP="0028751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>Кількість платників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збільшено у 2024 році на 57,28 %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року.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Сума надходжень до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бюджету від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збільшилась на 73,95 %.</w:t>
      </w:r>
    </w:p>
    <w:p w14:paraId="16B279EF" w14:textId="21117A8B" w:rsidR="00287519" w:rsidRDefault="00287519" w:rsidP="0028751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Кількість платників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суттєво збільшилась у 2024 році, на </w:t>
      </w:r>
      <w:r>
        <w:rPr>
          <w:rFonts w:ascii="Times New Roman" w:hAnsi="Times New Roman"/>
          <w:sz w:val="24"/>
          <w:szCs w:val="24"/>
          <w:lang w:val="uk-UA"/>
        </w:rPr>
        <w:t>130,57</w:t>
      </w:r>
      <w:r>
        <w:rPr>
          <w:rFonts w:ascii="Times New Roman" w:hAnsi="Times New Roman"/>
          <w:sz w:val="24"/>
          <w:szCs w:val="24"/>
          <w:lang w:val="uk-UA"/>
        </w:rPr>
        <w:t xml:space="preserve"> %, відповідно до 2023 року.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Сума надходжень до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місцевого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бюджету від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зросла на </w:t>
      </w:r>
      <w:r>
        <w:rPr>
          <w:rFonts w:ascii="Times New Roman" w:hAnsi="Times New Roman"/>
          <w:sz w:val="24"/>
          <w:szCs w:val="24"/>
          <w:lang w:val="uk-UA"/>
        </w:rPr>
        <w:t>66,21</w:t>
      </w:r>
      <w:r>
        <w:rPr>
          <w:rFonts w:ascii="Times New Roman" w:hAnsi="Times New Roman"/>
          <w:sz w:val="24"/>
          <w:szCs w:val="24"/>
          <w:lang w:val="uk-UA"/>
        </w:rPr>
        <w:t>%, порівнюючи з 2023 роком.</w:t>
      </w:r>
    </w:p>
    <w:p w14:paraId="3696E690" w14:textId="683A50F2" w:rsidR="00287519" w:rsidRPr="00EE46C8" w:rsidRDefault="00287519" w:rsidP="0028751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Кількість платників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 юридичними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зросла на </w:t>
      </w:r>
      <w:r w:rsidRPr="008714C0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714C0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8714C0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% відповідно до 2023 року.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Сума надходжень до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бюджету від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 юридичними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зросла на </w:t>
      </w:r>
      <w:r>
        <w:rPr>
          <w:rFonts w:ascii="Times New Roman" w:hAnsi="Times New Roman"/>
          <w:sz w:val="24"/>
          <w:szCs w:val="24"/>
          <w:lang w:val="uk-UA"/>
        </w:rPr>
        <w:t>8,66</w:t>
      </w:r>
      <w:r>
        <w:rPr>
          <w:rFonts w:ascii="Times New Roman" w:hAnsi="Times New Roman"/>
          <w:sz w:val="24"/>
          <w:szCs w:val="24"/>
          <w:lang w:val="uk-UA"/>
        </w:rPr>
        <w:t xml:space="preserve"> %, порівнюючи з 2023 роком.</w:t>
      </w:r>
    </w:p>
    <w:p w14:paraId="6B34B1A3" w14:textId="77777777" w:rsidR="007D6507" w:rsidRDefault="007D6507" w:rsidP="007D6507">
      <w:pPr>
        <w:spacing w:before="100" w:beforeAutospacing="1"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32D7AFE" w14:textId="77777777" w:rsidR="004F004B" w:rsidRPr="008714C0" w:rsidRDefault="004F004B" w:rsidP="008714C0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D42F12" w14:textId="77777777" w:rsidR="004F004B" w:rsidRPr="008714C0" w:rsidRDefault="004F004B" w:rsidP="008714C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11ECCB5" w14:textId="77777777" w:rsidR="004F004B" w:rsidRPr="008714C0" w:rsidRDefault="004F004B" w:rsidP="008714C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5A02FAB" w14:textId="77777777" w:rsidR="004F004B" w:rsidRPr="008714C0" w:rsidRDefault="004F004B" w:rsidP="008714C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714C0">
        <w:rPr>
          <w:rFonts w:ascii="Times New Roman" w:hAnsi="Times New Roman"/>
          <w:b/>
          <w:sz w:val="24"/>
          <w:szCs w:val="24"/>
          <w:lang w:val="uk-UA"/>
        </w:rPr>
        <w:t>Начальник відділу економічного</w:t>
      </w:r>
    </w:p>
    <w:p w14:paraId="0D518CE3" w14:textId="613AAB6C" w:rsidR="004F004B" w:rsidRPr="008714C0" w:rsidRDefault="004F004B" w:rsidP="008714C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714C0">
        <w:rPr>
          <w:rFonts w:ascii="Times New Roman" w:hAnsi="Times New Roman"/>
          <w:b/>
          <w:sz w:val="24"/>
          <w:szCs w:val="24"/>
          <w:lang w:val="uk-UA"/>
        </w:rPr>
        <w:t xml:space="preserve">розвитку та інвестицій                                                                             </w:t>
      </w:r>
      <w:r w:rsidR="00123411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8714C0">
        <w:rPr>
          <w:rFonts w:ascii="Times New Roman" w:hAnsi="Times New Roman"/>
          <w:b/>
          <w:sz w:val="24"/>
          <w:szCs w:val="24"/>
          <w:lang w:val="uk-UA"/>
        </w:rPr>
        <w:t>Тетяна ЛІПІНСЬКА</w:t>
      </w:r>
    </w:p>
    <w:p w14:paraId="0C96AB2C" w14:textId="77777777" w:rsidR="004F004B" w:rsidRPr="008714C0" w:rsidRDefault="004F004B" w:rsidP="008714C0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BE8629" w14:textId="77777777" w:rsidR="00AC25A1" w:rsidRPr="008714C0" w:rsidRDefault="00AC25A1" w:rsidP="008714C0">
      <w:pPr>
        <w:spacing w:after="0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AC25A1" w:rsidRPr="008714C0" w14:paraId="040B031F" w14:textId="77777777" w:rsidTr="00753CBB">
        <w:trPr>
          <w:tblCellSpacing w:w="15" w:type="dxa"/>
        </w:trPr>
        <w:tc>
          <w:tcPr>
            <w:tcW w:w="0" w:type="auto"/>
          </w:tcPr>
          <w:p w14:paraId="122DD9D9" w14:textId="77777777" w:rsidR="00AC25A1" w:rsidRPr="008714C0" w:rsidRDefault="00AC25A1" w:rsidP="008714C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EDE11C6" w14:textId="77777777" w:rsidR="004F004B" w:rsidRPr="00287519" w:rsidRDefault="004F004B" w:rsidP="0012341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7519">
        <w:rPr>
          <w:rFonts w:ascii="Times New Roman" w:hAnsi="Times New Roman"/>
          <w:sz w:val="24"/>
          <w:szCs w:val="24"/>
          <w:lang w:val="uk-UA"/>
        </w:rPr>
        <w:t xml:space="preserve">Головний спеціаліст відділу економічного </w:t>
      </w:r>
    </w:p>
    <w:p w14:paraId="785C9A90" w14:textId="1CC94421" w:rsidR="004F004B" w:rsidRPr="00287519" w:rsidRDefault="005C3202" w:rsidP="0012341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7519">
        <w:rPr>
          <w:rFonts w:ascii="Times New Roman" w:hAnsi="Times New Roman"/>
          <w:sz w:val="24"/>
          <w:szCs w:val="24"/>
          <w:lang w:val="uk-UA"/>
        </w:rPr>
        <w:t>р</w:t>
      </w:r>
      <w:r w:rsidR="004F004B" w:rsidRPr="00287519">
        <w:rPr>
          <w:rFonts w:ascii="Times New Roman" w:hAnsi="Times New Roman"/>
          <w:sz w:val="24"/>
          <w:szCs w:val="24"/>
          <w:lang w:val="uk-UA"/>
        </w:rPr>
        <w:t>озвитку та інвестицій</w:t>
      </w:r>
      <w:r w:rsidR="004F004B" w:rsidRPr="00287519">
        <w:rPr>
          <w:rFonts w:ascii="Times New Roman" w:hAnsi="Times New Roman"/>
          <w:sz w:val="24"/>
          <w:szCs w:val="24"/>
          <w:lang w:val="uk-UA"/>
        </w:rPr>
        <w:tab/>
      </w:r>
      <w:r w:rsidR="004F004B" w:rsidRPr="00287519">
        <w:rPr>
          <w:rFonts w:ascii="Times New Roman" w:hAnsi="Times New Roman"/>
          <w:sz w:val="24"/>
          <w:szCs w:val="24"/>
          <w:lang w:val="uk-UA"/>
        </w:rPr>
        <w:tab/>
      </w:r>
      <w:r w:rsidR="004F004B" w:rsidRPr="00287519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</w:t>
      </w:r>
      <w:r w:rsidR="00287519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F004B" w:rsidRPr="00287519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p w14:paraId="13A28B03" w14:textId="77777777" w:rsidR="004F004B" w:rsidRPr="008714C0" w:rsidRDefault="004F004B" w:rsidP="008714C0">
      <w:pPr>
        <w:spacing w:before="100" w:beforeAutospacing="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DBBBFF0" w14:textId="77777777" w:rsidR="00974929" w:rsidRPr="008714C0" w:rsidRDefault="00FC2DEF" w:rsidP="008714C0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714C0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</w:t>
      </w:r>
    </w:p>
    <w:sectPr w:rsidR="00974929" w:rsidRPr="00871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97C"/>
    <w:multiLevelType w:val="hybridMultilevel"/>
    <w:tmpl w:val="14B4880A"/>
    <w:lvl w:ilvl="0" w:tplc="AAD433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703CB7"/>
    <w:multiLevelType w:val="hybridMultilevel"/>
    <w:tmpl w:val="642077D4"/>
    <w:lvl w:ilvl="0" w:tplc="AAD433D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DC4D27"/>
    <w:multiLevelType w:val="hybridMultilevel"/>
    <w:tmpl w:val="300A7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609A3"/>
    <w:multiLevelType w:val="hybridMultilevel"/>
    <w:tmpl w:val="BEB009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264761"/>
    <w:multiLevelType w:val="hybridMultilevel"/>
    <w:tmpl w:val="12B035EA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60C7B"/>
    <w:multiLevelType w:val="hybridMultilevel"/>
    <w:tmpl w:val="1816560C"/>
    <w:lvl w:ilvl="0" w:tplc="AAD433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A909CC"/>
    <w:multiLevelType w:val="hybridMultilevel"/>
    <w:tmpl w:val="699A9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A5682"/>
    <w:multiLevelType w:val="hybridMultilevel"/>
    <w:tmpl w:val="E2B4AB5C"/>
    <w:lvl w:ilvl="0" w:tplc="AAD433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12"/>
    <w:rsid w:val="000521B9"/>
    <w:rsid w:val="000B1754"/>
    <w:rsid w:val="000B5EF1"/>
    <w:rsid w:val="00123411"/>
    <w:rsid w:val="001A1230"/>
    <w:rsid w:val="00287519"/>
    <w:rsid w:val="002D5D12"/>
    <w:rsid w:val="00303B6B"/>
    <w:rsid w:val="00364056"/>
    <w:rsid w:val="00475E43"/>
    <w:rsid w:val="004F004B"/>
    <w:rsid w:val="004F151A"/>
    <w:rsid w:val="0055590D"/>
    <w:rsid w:val="00571D57"/>
    <w:rsid w:val="005C3202"/>
    <w:rsid w:val="005C4122"/>
    <w:rsid w:val="007A084A"/>
    <w:rsid w:val="007D6507"/>
    <w:rsid w:val="007E0BE1"/>
    <w:rsid w:val="008714C0"/>
    <w:rsid w:val="00972714"/>
    <w:rsid w:val="00974929"/>
    <w:rsid w:val="00A8352B"/>
    <w:rsid w:val="00AB5F05"/>
    <w:rsid w:val="00AC25A1"/>
    <w:rsid w:val="00AE2246"/>
    <w:rsid w:val="00AF7E6C"/>
    <w:rsid w:val="00B531F8"/>
    <w:rsid w:val="00D3087A"/>
    <w:rsid w:val="00E8251C"/>
    <w:rsid w:val="00EB2997"/>
    <w:rsid w:val="00F11606"/>
    <w:rsid w:val="00FB15C6"/>
    <w:rsid w:val="00FC1B8C"/>
    <w:rsid w:val="00FC2DEF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F2F6"/>
  <w15:chartTrackingRefBased/>
  <w15:docId w15:val="{747B9771-3BAA-48F8-886A-6B0E1982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A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4929"/>
    <w:pPr>
      <w:ind w:left="720"/>
      <w:contextualSpacing/>
    </w:pPr>
  </w:style>
  <w:style w:type="paragraph" w:styleId="a4">
    <w:name w:val="No Spacing"/>
    <w:uiPriority w:val="1"/>
    <w:qFormat/>
    <w:rsid w:val="004F004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21B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33EE-DF77-4069-ACA5-1F778871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4178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29</cp:revision>
  <cp:lastPrinted>2026-05-12T12:49:00Z</cp:lastPrinted>
  <dcterms:created xsi:type="dcterms:W3CDTF">2022-11-30T09:22:00Z</dcterms:created>
  <dcterms:modified xsi:type="dcterms:W3CDTF">2026-05-12T12:50:00Z</dcterms:modified>
</cp:coreProperties>
</file>