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8B" w:rsidRPr="0042706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1A338B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        </w:t>
      </w:r>
      <w:r w:rsidRPr="001A338B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6539DFEC" wp14:editId="78504DD4">
            <wp:extent cx="510540" cy="5816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38B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1A338B" w:rsidRPr="001A338B" w:rsidRDefault="001A338B" w:rsidP="001A33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1A338B" w:rsidRPr="001A338B" w:rsidRDefault="001A338B" w:rsidP="001A338B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ТРИДЦЯТЬ СЬОМА  СЕСІЯ  СЬОМОГО    СКЛИКАННЯ</w:t>
      </w:r>
    </w:p>
    <w:p w:rsidR="001A338B" w:rsidRPr="001A338B" w:rsidRDefault="001A338B" w:rsidP="001A338B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1A338B" w:rsidRPr="001A338B" w:rsidRDefault="001A338B" w:rsidP="001A338B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1A338B" w:rsidRPr="001A338B" w:rsidRDefault="001A338B" w:rsidP="001A338B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Р  І   Ш   Е   Н   </w:t>
      </w:r>
      <w:proofErr w:type="spellStart"/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Н</w:t>
      </w:r>
      <w:proofErr w:type="spellEnd"/>
      <w:r w:rsidRPr="001A338B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  Я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690642" w:rsidRPr="00690642" w:rsidRDefault="00690642" w:rsidP="00690642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«</w:t>
      </w:r>
      <w:r w:rsidRPr="00690642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26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»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січня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201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8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р.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  <w:t xml:space="preserve">                  </w:t>
      </w:r>
      <w:r w:rsidRPr="00690642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 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№ </w:t>
      </w:r>
      <w:r w:rsidR="0042706B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1703</w:t>
      </w:r>
      <w:r w:rsidRPr="00690642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-37-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ru-RU" w:bidi="hi-IN"/>
        </w:rPr>
        <w:t>VII</w:t>
      </w:r>
    </w:p>
    <w:p w:rsidR="001A338B" w:rsidRPr="00690642" w:rsidRDefault="001A338B" w:rsidP="001A338B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Про встановлення ставок та пільг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із сплати податку на нерухоме майно,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відмінне від земельної ділянки на</w:t>
      </w:r>
    </w:p>
    <w:p w:rsidR="001A338B" w:rsidRPr="0042706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т</w:t>
      </w:r>
      <w:r w:rsidR="00690642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ериторії міста Буча на 2018 рік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1A338B" w:rsidRPr="001A338B" w:rsidRDefault="001A338B" w:rsidP="001A338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1A338B" w:rsidRPr="001A338B" w:rsidRDefault="001A338B" w:rsidP="001A33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  <w:t>На виконання Постанови КМУ №483 від 24.05.17 «Про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ділянки», к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еруючись </w:t>
      </w:r>
      <w:r w:rsidR="00497283">
        <w:fldChar w:fldCharType="begin"/>
      </w:r>
      <w:r w:rsidR="00497283" w:rsidRPr="00497283">
        <w:rPr>
          <w:lang w:val="uk-UA"/>
        </w:rPr>
        <w:instrText xml:space="preserve"> </w:instrText>
      </w:r>
      <w:r w:rsidR="00497283">
        <w:instrText>HYPERLINK</w:instrText>
      </w:r>
      <w:r w:rsidR="00497283" w:rsidRPr="00497283">
        <w:rPr>
          <w:lang w:val="uk-UA"/>
        </w:rPr>
        <w:instrText xml:space="preserve"> "</w:instrText>
      </w:r>
      <w:r w:rsidR="00497283">
        <w:instrText>http</w:instrText>
      </w:r>
      <w:r w:rsidR="00497283" w:rsidRPr="00497283">
        <w:rPr>
          <w:lang w:val="uk-UA"/>
        </w:rPr>
        <w:instrText>://</w:instrText>
      </w:r>
      <w:r w:rsidR="00497283">
        <w:instrText>search</w:instrText>
      </w:r>
      <w:r w:rsidR="00497283" w:rsidRPr="00497283">
        <w:rPr>
          <w:lang w:val="uk-UA"/>
        </w:rPr>
        <w:instrText>.</w:instrText>
      </w:r>
      <w:r w:rsidR="00497283">
        <w:instrText>ligazakon</w:instrText>
      </w:r>
      <w:r w:rsidR="00497283" w:rsidRPr="00497283">
        <w:rPr>
          <w:lang w:val="uk-UA"/>
        </w:rPr>
        <w:instrText>.</w:instrText>
      </w:r>
      <w:r w:rsidR="00497283">
        <w:instrText>ua</w:instrText>
      </w:r>
      <w:r w:rsidR="00497283" w:rsidRPr="00497283">
        <w:rPr>
          <w:lang w:val="uk-UA"/>
        </w:rPr>
        <w:instrText>/</w:instrText>
      </w:r>
      <w:r w:rsidR="00497283">
        <w:instrText>l</w:instrText>
      </w:r>
      <w:r w:rsidR="00497283" w:rsidRPr="00497283">
        <w:rPr>
          <w:lang w:val="uk-UA"/>
        </w:rPr>
        <w:instrText>_</w:instrText>
      </w:r>
      <w:r w:rsidR="00497283">
        <w:instrText>doc</w:instrText>
      </w:r>
      <w:r w:rsidR="00497283" w:rsidRPr="00497283">
        <w:rPr>
          <w:lang w:val="uk-UA"/>
        </w:rPr>
        <w:instrText>2.</w:instrText>
      </w:r>
      <w:r w:rsidR="00497283">
        <w:instrText>nsf</w:instrText>
      </w:r>
      <w:r w:rsidR="00497283" w:rsidRPr="00497283">
        <w:rPr>
          <w:lang w:val="uk-UA"/>
        </w:rPr>
        <w:instrText>/</w:instrText>
      </w:r>
      <w:r w:rsidR="00497283">
        <w:instrText>link</w:instrText>
      </w:r>
      <w:r w:rsidR="00497283" w:rsidRPr="00497283">
        <w:rPr>
          <w:lang w:val="uk-UA"/>
        </w:rPr>
        <w:instrText>1/</w:instrText>
      </w:r>
      <w:r w:rsidR="00497283">
        <w:instrText>T</w:instrText>
      </w:r>
      <w:r w:rsidR="00497283" w:rsidRPr="00497283">
        <w:rPr>
          <w:lang w:val="uk-UA"/>
        </w:rPr>
        <w:instrText>10_2755.</w:instrText>
      </w:r>
      <w:r w:rsidR="00497283">
        <w:instrText>html</w:instrText>
      </w:r>
      <w:r w:rsidR="00497283" w:rsidRPr="00497283">
        <w:rPr>
          <w:lang w:val="uk-UA"/>
        </w:rPr>
        <w:instrText>" \</w:instrText>
      </w:r>
      <w:r w:rsidR="00497283">
        <w:instrText>t</w:instrText>
      </w:r>
      <w:r w:rsidR="00497283" w:rsidRPr="00497283">
        <w:rPr>
          <w:lang w:val="uk-UA"/>
        </w:rPr>
        <w:instrText xml:space="preserve"> "_</w:instrText>
      </w:r>
      <w:r w:rsidR="00497283">
        <w:instrText>top</w:instrText>
      </w:r>
      <w:r w:rsidR="00497283" w:rsidRPr="00497283">
        <w:rPr>
          <w:lang w:val="uk-UA"/>
        </w:rPr>
        <w:instrText xml:space="preserve">" </w:instrText>
      </w:r>
      <w:r w:rsidR="00497283">
        <w:fldChar w:fldCharType="separate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266 Податкового кодексу України</w:t>
      </w:r>
      <w:r w:rsidR="00497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враховуючи п.3 Прикінцевих та перехідних положень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№2245-</w:t>
      </w: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en-US" w:eastAsia="ru-RU" w:bidi="hi-IN"/>
        </w:rPr>
        <w:t>VII</w:t>
      </w: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від 07.12.17 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497283">
        <w:fldChar w:fldCharType="begin"/>
      </w:r>
      <w:r w:rsidR="00497283" w:rsidRPr="00497283">
        <w:rPr>
          <w:lang w:val="uk-UA"/>
        </w:rPr>
        <w:instrText xml:space="preserve"> </w:instrText>
      </w:r>
      <w:r w:rsidR="00497283">
        <w:instrText>HYPERLINK</w:instrText>
      </w:r>
      <w:r w:rsidR="00497283" w:rsidRPr="00497283">
        <w:rPr>
          <w:lang w:val="uk-UA"/>
        </w:rPr>
        <w:instrText xml:space="preserve"> "</w:instrText>
      </w:r>
      <w:r w:rsidR="00497283">
        <w:instrText>http</w:instrText>
      </w:r>
      <w:r w:rsidR="00497283" w:rsidRPr="00497283">
        <w:rPr>
          <w:lang w:val="uk-UA"/>
        </w:rPr>
        <w:instrText>://</w:instrText>
      </w:r>
      <w:r w:rsidR="00497283">
        <w:instrText>search</w:instrText>
      </w:r>
      <w:r w:rsidR="00497283" w:rsidRPr="00497283">
        <w:rPr>
          <w:lang w:val="uk-UA"/>
        </w:rPr>
        <w:instrText>.</w:instrText>
      </w:r>
      <w:r w:rsidR="00497283">
        <w:instrText>ligazakon</w:instrText>
      </w:r>
      <w:r w:rsidR="00497283" w:rsidRPr="00497283">
        <w:rPr>
          <w:lang w:val="uk-UA"/>
        </w:rPr>
        <w:instrText>.</w:instrText>
      </w:r>
      <w:r w:rsidR="00497283">
        <w:instrText>ua</w:instrText>
      </w:r>
      <w:r w:rsidR="00497283" w:rsidRPr="00497283">
        <w:rPr>
          <w:lang w:val="uk-UA"/>
        </w:rPr>
        <w:instrText>/</w:instrText>
      </w:r>
      <w:r w:rsidR="00497283">
        <w:instrText>l</w:instrText>
      </w:r>
      <w:r w:rsidR="00497283" w:rsidRPr="00497283">
        <w:rPr>
          <w:lang w:val="uk-UA"/>
        </w:rPr>
        <w:instrText>_</w:instrText>
      </w:r>
      <w:r w:rsidR="00497283">
        <w:instrText>doc</w:instrText>
      </w:r>
      <w:r w:rsidR="00497283" w:rsidRPr="00497283">
        <w:rPr>
          <w:lang w:val="uk-UA"/>
        </w:rPr>
        <w:instrText>2.</w:instrText>
      </w:r>
      <w:r w:rsidR="00497283">
        <w:instrText>nsf</w:instrText>
      </w:r>
      <w:r w:rsidR="00497283" w:rsidRPr="00497283">
        <w:rPr>
          <w:lang w:val="uk-UA"/>
        </w:rPr>
        <w:instrText>/</w:instrText>
      </w:r>
      <w:r w:rsidR="00497283">
        <w:instrText>link</w:instrText>
      </w:r>
      <w:r w:rsidR="00497283" w:rsidRPr="00497283">
        <w:rPr>
          <w:lang w:val="uk-UA"/>
        </w:rPr>
        <w:instrText>1/</w:instrText>
      </w:r>
      <w:r w:rsidR="00497283">
        <w:instrText>Z</w:instrText>
      </w:r>
      <w:r w:rsidR="00497283" w:rsidRPr="00497283">
        <w:rPr>
          <w:lang w:val="uk-UA"/>
        </w:rPr>
        <w:instrText>970280.</w:instrText>
      </w:r>
      <w:r w:rsidR="00497283">
        <w:instrText>html</w:instrText>
      </w:r>
      <w:r w:rsidR="00497283" w:rsidRPr="00497283">
        <w:rPr>
          <w:lang w:val="uk-UA"/>
        </w:rPr>
        <w:instrText>" \</w:instrText>
      </w:r>
      <w:r w:rsidR="00497283">
        <w:instrText>t</w:instrText>
      </w:r>
      <w:r w:rsidR="00497283" w:rsidRPr="00497283">
        <w:rPr>
          <w:lang w:val="uk-UA"/>
        </w:rPr>
        <w:instrText xml:space="preserve"> "_</w:instrText>
      </w:r>
      <w:r w:rsidR="00497283">
        <w:instrText>top</w:instrText>
      </w:r>
      <w:r w:rsidR="00497283" w:rsidRPr="00497283">
        <w:rPr>
          <w:lang w:val="uk-UA"/>
        </w:rPr>
        <w:instrText xml:space="preserve">" </w:instrText>
      </w:r>
      <w:r w:rsidR="00497283">
        <w:fldChar w:fldCharType="separate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пунктом 24 частини першої ст.26 Закону України "Про місцеве самоврядування в Україні"</w:t>
      </w:r>
      <w:r w:rsidR="00497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міська рада</w:t>
      </w:r>
    </w:p>
    <w:p w:rsidR="001A338B" w:rsidRPr="001A338B" w:rsidRDefault="001A338B" w:rsidP="001A33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</w:p>
    <w:p w:rsidR="001A338B" w:rsidRPr="001A338B" w:rsidRDefault="001A338B" w:rsidP="001A338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uk-UA" w:eastAsia="ru-RU" w:bidi="hi-IN"/>
        </w:rPr>
      </w:pPr>
      <w:r w:rsidRPr="001A338B"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  <w:t>В И Р І Ш И Л А :</w:t>
      </w:r>
    </w:p>
    <w:p w:rsidR="001A338B" w:rsidRPr="001A338B" w:rsidRDefault="001A338B" w:rsidP="001A338B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Установити на території міста Буча:</w:t>
      </w:r>
    </w:p>
    <w:p w:rsidR="001A338B" w:rsidRPr="001A338B" w:rsidRDefault="001A338B" w:rsidP="001A338B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1;</w:t>
      </w:r>
    </w:p>
    <w:p w:rsidR="001A338B" w:rsidRPr="001A338B" w:rsidRDefault="001A338B" w:rsidP="001A338B">
      <w:pPr>
        <w:numPr>
          <w:ilvl w:val="0"/>
          <w:numId w:val="6"/>
        </w:numPr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пільги для фізичних та юридичних осіб, надані відповідно до </w:t>
      </w:r>
      <w:r w:rsidR="00497283">
        <w:fldChar w:fldCharType="begin"/>
      </w:r>
      <w:r w:rsidR="00497283" w:rsidRPr="00497283">
        <w:rPr>
          <w:lang w:val="uk-UA"/>
        </w:rPr>
        <w:instrText xml:space="preserve"> </w:instrText>
      </w:r>
      <w:r w:rsidR="00497283">
        <w:instrText>HYPERLINK</w:instrText>
      </w:r>
      <w:r w:rsidR="00497283" w:rsidRPr="00497283">
        <w:rPr>
          <w:lang w:val="uk-UA"/>
        </w:rPr>
        <w:instrText xml:space="preserve"> "</w:instrText>
      </w:r>
      <w:r w:rsidR="00497283">
        <w:instrText>http</w:instrText>
      </w:r>
      <w:r w:rsidR="00497283" w:rsidRPr="00497283">
        <w:rPr>
          <w:lang w:val="uk-UA"/>
        </w:rPr>
        <w:instrText>://</w:instrText>
      </w:r>
      <w:r w:rsidR="00497283">
        <w:instrText>search</w:instrText>
      </w:r>
      <w:r w:rsidR="00497283" w:rsidRPr="00497283">
        <w:rPr>
          <w:lang w:val="uk-UA"/>
        </w:rPr>
        <w:instrText>.</w:instrText>
      </w:r>
      <w:r w:rsidR="00497283">
        <w:instrText>ligazakon</w:instrText>
      </w:r>
      <w:r w:rsidR="00497283" w:rsidRPr="00497283">
        <w:rPr>
          <w:lang w:val="uk-UA"/>
        </w:rPr>
        <w:instrText>.</w:instrText>
      </w:r>
      <w:r w:rsidR="00497283">
        <w:instrText>ua</w:instrText>
      </w:r>
      <w:r w:rsidR="00497283" w:rsidRPr="00497283">
        <w:rPr>
          <w:lang w:val="uk-UA"/>
        </w:rPr>
        <w:instrText>/</w:instrText>
      </w:r>
      <w:r w:rsidR="00497283">
        <w:instrText>l</w:instrText>
      </w:r>
      <w:r w:rsidR="00497283" w:rsidRPr="00497283">
        <w:rPr>
          <w:lang w:val="uk-UA"/>
        </w:rPr>
        <w:instrText>_</w:instrText>
      </w:r>
      <w:r w:rsidR="00497283">
        <w:instrText>doc</w:instrText>
      </w:r>
      <w:r w:rsidR="00497283" w:rsidRPr="00497283">
        <w:rPr>
          <w:lang w:val="uk-UA"/>
        </w:rPr>
        <w:instrText>2.</w:instrText>
      </w:r>
      <w:r w:rsidR="00497283">
        <w:instrText>nsf</w:instrText>
      </w:r>
      <w:r w:rsidR="00497283" w:rsidRPr="00497283">
        <w:rPr>
          <w:lang w:val="uk-UA"/>
        </w:rPr>
        <w:instrText>/</w:instrText>
      </w:r>
      <w:r w:rsidR="00497283">
        <w:instrText>link</w:instrText>
      </w:r>
      <w:r w:rsidR="00497283" w:rsidRPr="00497283">
        <w:rPr>
          <w:lang w:val="uk-UA"/>
        </w:rPr>
        <w:instrText>1/</w:instrText>
      </w:r>
      <w:r w:rsidR="00497283">
        <w:instrText>T</w:instrText>
      </w:r>
      <w:r w:rsidR="00497283" w:rsidRPr="00497283">
        <w:rPr>
          <w:lang w:val="uk-UA"/>
        </w:rPr>
        <w:instrText>10_2755.</w:instrText>
      </w:r>
      <w:r w:rsidR="00497283">
        <w:instrText>html</w:instrText>
      </w:r>
      <w:r w:rsidR="00497283" w:rsidRPr="00497283">
        <w:rPr>
          <w:lang w:val="uk-UA"/>
        </w:rPr>
        <w:instrText>" \</w:instrText>
      </w:r>
      <w:r w:rsidR="00497283">
        <w:instrText>t</w:instrText>
      </w:r>
      <w:r w:rsidR="00497283" w:rsidRPr="00497283">
        <w:rPr>
          <w:lang w:val="uk-UA"/>
        </w:rPr>
        <w:instrText xml:space="preserve"> "_</w:instrText>
      </w:r>
      <w:r w:rsidR="00497283">
        <w:instrText>top</w:instrText>
      </w:r>
      <w:r w:rsidR="00497283" w:rsidRPr="00497283">
        <w:rPr>
          <w:lang w:val="uk-UA"/>
        </w:rPr>
        <w:instrText xml:space="preserve">" </w:instrText>
      </w:r>
      <w:r w:rsidR="00497283">
        <w:fldChar w:fldCharType="separate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266.4.2 пункту 266.4 статті 266 Податкового кодексу України</w:t>
      </w:r>
      <w:r w:rsidR="00497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переліком згідно з додатком 2.</w:t>
      </w:r>
    </w:p>
    <w:p w:rsidR="001A338B" w:rsidRPr="001A338B" w:rsidRDefault="001A338B" w:rsidP="001A338B">
      <w:pPr>
        <w:tabs>
          <w:tab w:val="left" w:pos="9356"/>
        </w:tabs>
        <w:spacing w:after="0" w:line="240" w:lineRule="auto"/>
        <w:ind w:left="284" w:right="168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Порядок справляння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здійснюється відповідно ст.266 Податкового Кодексу України.</w:t>
      </w:r>
    </w:p>
    <w:p w:rsidR="001A338B" w:rsidRPr="001A338B" w:rsidRDefault="001A338B" w:rsidP="001A338B">
      <w:pPr>
        <w:spacing w:before="100" w:beforeAutospacing="1" w:after="100" w:afterAutospacing="1" w:line="240" w:lineRule="auto"/>
        <w:ind w:left="284" w:right="168" w:hanging="284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>3.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Вважати таким, що втратило чинність рішення Бучанської міської ради  «Про встановлення податку на нерухоме майно, відмінне від земельної ділянки, на території міста Буча» за №2055-65-</w:t>
      </w:r>
      <w:r w:rsidRPr="001A338B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>І від 29.01.2015 з урахуванням змін.</w:t>
      </w:r>
    </w:p>
    <w:p w:rsidR="001A338B" w:rsidRPr="001A338B" w:rsidRDefault="001A338B" w:rsidP="001A338B">
      <w:pPr>
        <w:spacing w:before="100" w:beforeAutospacing="1" w:after="100" w:afterAutospacing="1" w:line="240" w:lineRule="auto"/>
        <w:ind w:left="1132" w:right="1051" w:hanging="1132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 xml:space="preserve">4. 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Дане рішення застосовувати з 01 січня 2018 року.</w:t>
      </w:r>
    </w:p>
    <w:p w:rsidR="001A338B" w:rsidRPr="001A338B" w:rsidRDefault="001A338B" w:rsidP="001A338B">
      <w:pPr>
        <w:spacing w:before="100" w:beforeAutospacing="1" w:after="100" w:afterAutospacing="1" w:line="240" w:lineRule="auto"/>
        <w:ind w:left="284" w:right="168" w:hanging="284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>5.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Відділу економіки оприлюднити дане рішення в засобах масової інформації або на офіційному сайті Бучанської міської ради.</w:t>
      </w:r>
    </w:p>
    <w:p w:rsidR="001A338B" w:rsidRPr="001A338B" w:rsidRDefault="001A338B" w:rsidP="001A338B">
      <w:pPr>
        <w:tabs>
          <w:tab w:val="left" w:pos="9356"/>
        </w:tabs>
        <w:spacing w:before="100" w:beforeAutospacing="1" w:after="100" w:afterAutospacing="1" w:line="240" w:lineRule="auto"/>
        <w:ind w:left="284" w:right="168" w:hanging="284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>6.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Контроль за сплатою податку на нерухоме майно, відмінне від земельної ділянки покладається на</w:t>
      </w:r>
      <w:r w:rsidRPr="001A338B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1A338B">
        <w:rPr>
          <w:rFonts w:ascii="Times New Roman" w:hAnsi="Times New Roman"/>
          <w:sz w:val="24"/>
          <w:szCs w:val="24"/>
          <w:lang w:val="uk-UA" w:eastAsia="ru-RU"/>
        </w:rPr>
        <w:t>Ірпінське</w:t>
      </w:r>
      <w:proofErr w:type="spellEnd"/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відділення Вишгородської ОДПІ ГУ ДФС у Київській області.</w:t>
      </w:r>
    </w:p>
    <w:p w:rsidR="001A338B" w:rsidRPr="001A338B" w:rsidRDefault="001A338B" w:rsidP="001A338B">
      <w:pPr>
        <w:tabs>
          <w:tab w:val="left" w:pos="9356"/>
        </w:tabs>
        <w:spacing w:before="100" w:beforeAutospacing="1" w:after="100" w:afterAutospacing="1" w:line="240" w:lineRule="auto"/>
        <w:ind w:left="284" w:right="168" w:hanging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>7.</w:t>
      </w:r>
      <w:r w:rsidRPr="001A338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A338B">
        <w:rPr>
          <w:rFonts w:ascii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виконанням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даного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338B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1A338B">
        <w:rPr>
          <w:rFonts w:ascii="Times New Roman" w:hAnsi="Times New Roman"/>
          <w:sz w:val="24"/>
          <w:szCs w:val="24"/>
          <w:lang w:eastAsia="ru-RU"/>
        </w:rPr>
        <w:t>ішення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покласти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постійну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комісію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питань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соціально-економічного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розвитку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підприємництва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житлово-комунального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господарства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, бюджету,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фінансів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1A338B">
        <w:rPr>
          <w:rFonts w:ascii="Times New Roman" w:hAnsi="Times New Roman"/>
          <w:sz w:val="24"/>
          <w:szCs w:val="24"/>
          <w:lang w:eastAsia="ru-RU"/>
        </w:rPr>
        <w:t>інвестування</w:t>
      </w:r>
      <w:proofErr w:type="spellEnd"/>
      <w:r w:rsidRPr="001A338B">
        <w:rPr>
          <w:rFonts w:ascii="Times New Roman" w:hAnsi="Times New Roman"/>
          <w:sz w:val="24"/>
          <w:szCs w:val="24"/>
          <w:lang w:eastAsia="ru-RU"/>
        </w:rPr>
        <w:t>.</w:t>
      </w:r>
    </w:p>
    <w:p w:rsidR="001A338B" w:rsidRPr="001A338B" w:rsidRDefault="001A338B" w:rsidP="001A33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A338B" w:rsidRPr="001A338B" w:rsidRDefault="001A338B" w:rsidP="001A338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 xml:space="preserve">   Міський голова</w:t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proofErr w:type="spellStart"/>
      <w:r w:rsidRPr="001A338B">
        <w:rPr>
          <w:rFonts w:ascii="Times New Roman" w:hAnsi="Times New Roman"/>
          <w:b/>
          <w:sz w:val="24"/>
          <w:szCs w:val="24"/>
          <w:lang w:val="uk-UA" w:eastAsia="ru-RU"/>
        </w:rPr>
        <w:t>А.П.Федорук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38B" w:rsidRPr="001A338B" w:rsidRDefault="001A338B" w:rsidP="001A338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до рішення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</w:t>
      </w:r>
      <w:r w:rsidR="004972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1703</w:t>
      </w:r>
      <w:r w:rsidR="00690642" w:rsidRPr="00690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-37-</w:t>
      </w:r>
      <w:r w:rsidR="006906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690642" w:rsidRPr="00690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690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26.01.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</w:p>
    <w:p w:rsidR="001A338B" w:rsidRPr="001A338B" w:rsidRDefault="001A338B" w:rsidP="001A338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СТАВКИ</w:t>
      </w: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податку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нерухоме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майно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відмінне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земельної</w:t>
      </w:r>
      <w:proofErr w:type="spellEnd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ділянки</w:t>
      </w:r>
      <w:proofErr w:type="spellEnd"/>
    </w:p>
    <w:p w:rsidR="001A338B" w:rsidRPr="001A338B" w:rsidRDefault="001A338B" w:rsidP="001A33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на території міста Буча.</w:t>
      </w: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вводяться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01 січня 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42"/>
        <w:gridCol w:w="829"/>
        <w:gridCol w:w="1305"/>
        <w:gridCol w:w="1298"/>
        <w:gridCol w:w="766"/>
        <w:gridCol w:w="554"/>
        <w:gridCol w:w="777"/>
        <w:gridCol w:w="766"/>
        <w:gridCol w:w="739"/>
        <w:gridCol w:w="106"/>
        <w:gridCol w:w="86"/>
        <w:gridCol w:w="1417"/>
      </w:tblGrid>
      <w:tr w:rsidR="001A338B" w:rsidRPr="001A338B" w:rsidTr="001A338B">
        <w:trPr>
          <w:tblCellSpacing w:w="22" w:type="dxa"/>
        </w:trPr>
        <w:tc>
          <w:tcPr>
            <w:tcW w:w="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</w:tc>
        <w:tc>
          <w:tcPr>
            <w:tcW w:w="333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</w:tr>
      <w:bookmarkEnd w:id="0"/>
      <w:tr w:rsidR="001A338B" w:rsidRPr="001A338B" w:rsidTr="001A338B">
        <w:trPr>
          <w:tblCellSpacing w:w="22" w:type="dxa"/>
        </w:trPr>
        <w:tc>
          <w:tcPr>
            <w:tcW w:w="4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333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224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269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кв. метр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плати)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6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10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59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1A338B" w:rsidRPr="001A338B" w:rsidTr="001A338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38B" w:rsidRPr="001A338B" w:rsidRDefault="001A338B" w:rsidP="001A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38B" w:rsidRPr="001A338B" w:rsidRDefault="001A338B" w:rsidP="001A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зона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зона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зона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зона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одноквартирні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одноквартирні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Котеджі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садибного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квартирами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квартирами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Котеджі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трьома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квартирами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Гуртожитки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Гуртожитки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робітникі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службовців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Гуртожитки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Гуртожитки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інтернати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людей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ітські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іженців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бездомних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Кемпінги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Пансіонати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ірські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притулки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класифіковані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правосуддя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закордонних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представництв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іністративно-побутові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1220.9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конторських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універмаги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ринки,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павільйони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кафе,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аеровокзали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електротранспорту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Аеровокзали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маяки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підвісних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1241.7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телевізійного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1241.8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ітаків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тролейбусні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депо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ідземні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Стоянки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1242.4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Навіси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F912E9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металообробної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металургії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нафтохімічної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мікробіологічної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1251.7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деревообробної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целюлозно-паперової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1251.8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індустрії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фарфоро-фаянсової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поліграфічне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jc w:val="center"/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ємності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зерна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цементу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сипучих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1252.7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Складські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1252.8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універсальні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сховища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виступів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кінотеатри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багатоцільові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1261.3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Казино,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танцювальні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дискотеки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бібліотеки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ібліотеки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книгосховища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Планетарії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архіві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проектно-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вишукувальних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професійно-технічних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позашкільних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особливими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потребами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1263.7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перепідготовки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1263.8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метеорологічних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обсерваторій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лікарень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багатопрофільні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Материнські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пологові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1264.4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Поліклініки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Шпиталі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в'язниць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ілакторії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лікувально-профілактичні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інші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гімнастичні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тенісні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Басейни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плавання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Хокейні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льодові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стадіони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Манежі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лісівництва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тваринництва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птахівництва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сінажні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садівництва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виноградарства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виноробства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1271.6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тепличного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1271.7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1271.8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лісівництва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звірівництва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1271.9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рського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Церкви,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костьоли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мечеті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синагоги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Похоронні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Цвинтарі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крематорії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Пам'ятки</w:t>
            </w:r>
            <w:proofErr w:type="spellEnd"/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охороняються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державою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ітектури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Археологічні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розкопки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руїни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охороняються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державою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Меморіали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художньо-декоративні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статуї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1274</w:t>
            </w:r>
          </w:p>
        </w:tc>
        <w:tc>
          <w:tcPr>
            <w:tcW w:w="455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класифіковані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1274.1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Казарми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1274.2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поліцейських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1274.3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в'язниць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слідчих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ізоляторів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1274.4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лазень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пралень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1274.5</w:t>
            </w:r>
          </w:p>
        </w:tc>
        <w:tc>
          <w:tcPr>
            <w:tcW w:w="1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4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338B" w:rsidRPr="001A338B" w:rsidRDefault="001A338B" w:rsidP="001A338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proofErr w:type="gram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«П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та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міста Буча на 2018 рік» №______________ від ________2018</w:t>
      </w:r>
    </w:p>
    <w:p w:rsidR="001A338B" w:rsidRPr="001A338B" w:rsidRDefault="001A338B" w:rsidP="001A33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A338B" w:rsidRPr="001A338B" w:rsidRDefault="001A338B" w:rsidP="001A33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ПЕРЕЛІК</w:t>
      </w: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br/>
        <w:t xml:space="preserve">пільг для фізичних та юридичних осіб, наданих відповідно до </w:t>
      </w:r>
      <w:r w:rsidR="00497283">
        <w:fldChar w:fldCharType="begin"/>
      </w:r>
      <w:r w:rsidR="00497283" w:rsidRPr="00497283">
        <w:rPr>
          <w:lang w:val="uk-UA"/>
        </w:rPr>
        <w:instrText xml:space="preserve"> </w:instrText>
      </w:r>
      <w:r w:rsidR="00497283">
        <w:instrText>HYPERLINK</w:instrText>
      </w:r>
      <w:r w:rsidR="00497283" w:rsidRPr="00497283">
        <w:rPr>
          <w:lang w:val="uk-UA"/>
        </w:rPr>
        <w:instrText xml:space="preserve"> "</w:instrText>
      </w:r>
      <w:r w:rsidR="00497283">
        <w:instrText>http</w:instrText>
      </w:r>
      <w:r w:rsidR="00497283" w:rsidRPr="00497283">
        <w:rPr>
          <w:lang w:val="uk-UA"/>
        </w:rPr>
        <w:instrText>://</w:instrText>
      </w:r>
      <w:r w:rsidR="00497283">
        <w:instrText>search</w:instrText>
      </w:r>
      <w:r w:rsidR="00497283" w:rsidRPr="00497283">
        <w:rPr>
          <w:lang w:val="uk-UA"/>
        </w:rPr>
        <w:instrText>.</w:instrText>
      </w:r>
      <w:r w:rsidR="00497283">
        <w:instrText>ligazakon</w:instrText>
      </w:r>
      <w:r w:rsidR="00497283" w:rsidRPr="00497283">
        <w:rPr>
          <w:lang w:val="uk-UA"/>
        </w:rPr>
        <w:instrText>.</w:instrText>
      </w:r>
      <w:r w:rsidR="00497283">
        <w:instrText>ua</w:instrText>
      </w:r>
      <w:r w:rsidR="00497283" w:rsidRPr="00497283">
        <w:rPr>
          <w:lang w:val="uk-UA"/>
        </w:rPr>
        <w:instrText>/</w:instrText>
      </w:r>
      <w:r w:rsidR="00497283">
        <w:instrText>l</w:instrText>
      </w:r>
      <w:r w:rsidR="00497283" w:rsidRPr="00497283">
        <w:rPr>
          <w:lang w:val="uk-UA"/>
        </w:rPr>
        <w:instrText>_</w:instrText>
      </w:r>
      <w:r w:rsidR="00497283">
        <w:instrText>doc</w:instrText>
      </w:r>
      <w:r w:rsidR="00497283" w:rsidRPr="00497283">
        <w:rPr>
          <w:lang w:val="uk-UA"/>
        </w:rPr>
        <w:instrText>2.</w:instrText>
      </w:r>
      <w:r w:rsidR="00497283">
        <w:instrText>nsf</w:instrText>
      </w:r>
      <w:r w:rsidR="00497283" w:rsidRPr="00497283">
        <w:rPr>
          <w:lang w:val="uk-UA"/>
        </w:rPr>
        <w:instrText>/</w:instrText>
      </w:r>
      <w:r w:rsidR="00497283">
        <w:instrText>link</w:instrText>
      </w:r>
      <w:r w:rsidR="00497283" w:rsidRPr="00497283">
        <w:rPr>
          <w:lang w:val="uk-UA"/>
        </w:rPr>
        <w:instrText>1/</w:instrText>
      </w:r>
      <w:r w:rsidR="00497283">
        <w:instrText>T</w:instrText>
      </w:r>
      <w:r w:rsidR="00497283" w:rsidRPr="00497283">
        <w:rPr>
          <w:lang w:val="uk-UA"/>
        </w:rPr>
        <w:instrText>10_2755.</w:instrText>
      </w:r>
      <w:r w:rsidR="00497283">
        <w:instrText>html</w:instrText>
      </w:r>
      <w:r w:rsidR="00497283" w:rsidRPr="00497283">
        <w:rPr>
          <w:lang w:val="uk-UA"/>
        </w:rPr>
        <w:instrText>" \</w:instrText>
      </w:r>
      <w:r w:rsidR="00497283">
        <w:instrText>t</w:instrText>
      </w:r>
      <w:r w:rsidR="00497283" w:rsidRPr="00497283">
        <w:rPr>
          <w:lang w:val="uk-UA"/>
        </w:rPr>
        <w:instrText xml:space="preserve"> "_</w:instrText>
      </w:r>
      <w:r w:rsidR="00497283">
        <w:instrText>top</w:instrText>
      </w:r>
      <w:r w:rsidR="00497283" w:rsidRPr="00497283">
        <w:rPr>
          <w:lang w:val="uk-UA"/>
        </w:rPr>
        <w:instrText xml:space="preserve">" </w:instrText>
      </w:r>
      <w:r w:rsidR="00497283">
        <w:fldChar w:fldCharType="separate"/>
      </w: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підпункту 266.4.2 пункту 266.4 статті 266 Податкового кодексу України</w:t>
      </w:r>
      <w:r w:rsidR="00497283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fldChar w:fldCharType="end"/>
      </w: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, із сплати податку на нерухоме майно, відмінне від земельної ділянки</w:t>
      </w:r>
    </w:p>
    <w:p w:rsidR="001A338B" w:rsidRPr="001A338B" w:rsidRDefault="001A338B" w:rsidP="001A33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A338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на території міста Буча</w:t>
      </w:r>
    </w:p>
    <w:p w:rsidR="001A338B" w:rsidRPr="001A338B" w:rsidRDefault="001A338B" w:rsidP="001A3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ільги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вводяться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1A3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1A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351"/>
        <w:gridCol w:w="1792"/>
        <w:gridCol w:w="2204"/>
        <w:gridCol w:w="2510"/>
      </w:tblGrid>
      <w:tr w:rsidR="001A338B" w:rsidRPr="001A338B" w:rsidTr="001A338B">
        <w:trPr>
          <w:tblCellSpacing w:w="22" w:type="dxa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</w:tc>
        <w:tc>
          <w:tcPr>
            <w:tcW w:w="2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2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  <w:proofErr w:type="spellEnd"/>
          </w:p>
        </w:tc>
      </w:tr>
      <w:tr w:rsidR="001A338B" w:rsidRPr="001A338B" w:rsidTr="001A338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8B" w:rsidRPr="001A338B" w:rsidTr="001A338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A338B" w:rsidRPr="001A338B" w:rsidTr="001A338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A338B" w:rsidRPr="001A338B" w:rsidTr="001A338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A338B" w:rsidRPr="001A338B" w:rsidRDefault="001A338B" w:rsidP="001A33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льги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ії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gram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.Б</w:t>
            </w:r>
            <w:proofErr w:type="gram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</w:t>
            </w:r>
            <w:proofErr w:type="spellEnd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фізичних осіб не застосовуються до:</w:t>
            </w:r>
          </w:p>
          <w:p w:rsidR="001A338B" w:rsidRPr="001A338B" w:rsidRDefault="001A338B" w:rsidP="001A33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</w:t>
            </w: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266.4.1 Податкового Кодексу України;</w:t>
            </w:r>
          </w:p>
          <w:p w:rsidR="001A338B" w:rsidRPr="001A338B" w:rsidRDefault="001A338B" w:rsidP="001A33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14372"/>
            <w:bookmarkEnd w:id="1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1A338B" w:rsidRPr="001A338B" w:rsidRDefault="001A338B" w:rsidP="001A338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гаражі та/або сараї, які не входять до гаражних кооперативів та розташовані на земельних ділянках комунальної власності територіальної громади </w:t>
            </w:r>
            <w:proofErr w:type="spellStart"/>
            <w:r w:rsidRPr="001A33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  <w:proofErr w:type="spellEnd"/>
          </w:p>
        </w:tc>
      </w:tr>
    </w:tbl>
    <w:p w:rsidR="001A338B" w:rsidRPr="001A338B" w:rsidRDefault="001A338B" w:rsidP="001A338B">
      <w:pPr>
        <w:rPr>
          <w:lang w:val="uk-UA"/>
        </w:rPr>
      </w:pPr>
    </w:p>
    <w:p w:rsidR="009A2E1D" w:rsidRDefault="001A338B" w:rsidP="001A338B">
      <w:r w:rsidRPr="001A338B">
        <w:rPr>
          <w:rFonts w:ascii="Times New Roman" w:hAnsi="Times New Roman" w:cs="Times New Roman"/>
          <w:b/>
          <w:lang w:val="uk-UA"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</w:t>
      </w:r>
      <w:r w:rsidR="003959F6">
        <w:rPr>
          <w:rFonts w:ascii="Times New Roman" w:hAnsi="Times New Roman" w:cs="Times New Roman"/>
          <w:b/>
          <w:lang w:val="uk-UA"/>
        </w:rPr>
        <w:t>країни</w:t>
      </w:r>
    </w:p>
    <w:sectPr w:rsidR="009A2E1D" w:rsidSect="001A338B">
      <w:pgSz w:w="11906" w:h="16838"/>
      <w:pgMar w:top="85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8B"/>
    <w:rsid w:val="001A338B"/>
    <w:rsid w:val="003959F6"/>
    <w:rsid w:val="0042706B"/>
    <w:rsid w:val="00441ADB"/>
    <w:rsid w:val="00497283"/>
    <w:rsid w:val="00690642"/>
    <w:rsid w:val="009A2E1D"/>
    <w:rsid w:val="00C076CE"/>
    <w:rsid w:val="00F9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3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38B"/>
  </w:style>
  <w:style w:type="paragraph" w:customStyle="1" w:styleId="tc">
    <w:name w:val="tc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33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38B"/>
    <w:rPr>
      <w:color w:val="800080"/>
      <w:u w:val="single"/>
    </w:rPr>
  </w:style>
  <w:style w:type="paragraph" w:customStyle="1" w:styleId="tl">
    <w:name w:val="tl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1A338B"/>
  </w:style>
  <w:style w:type="paragraph" w:styleId="a5">
    <w:name w:val="Balloon Text"/>
    <w:basedOn w:val="a"/>
    <w:link w:val="a6"/>
    <w:uiPriority w:val="99"/>
    <w:semiHidden/>
    <w:unhideWhenUsed/>
    <w:rsid w:val="001A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8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1A338B"/>
  </w:style>
  <w:style w:type="paragraph" w:styleId="a7">
    <w:name w:val="List Paragraph"/>
    <w:basedOn w:val="a"/>
    <w:uiPriority w:val="34"/>
    <w:qFormat/>
    <w:rsid w:val="001A338B"/>
    <w:pPr>
      <w:ind w:left="720"/>
      <w:contextualSpacing/>
    </w:pPr>
  </w:style>
  <w:style w:type="paragraph" w:customStyle="1" w:styleId="rvps2">
    <w:name w:val="rvps2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3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38B"/>
  </w:style>
  <w:style w:type="paragraph" w:customStyle="1" w:styleId="tc">
    <w:name w:val="tc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33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38B"/>
    <w:rPr>
      <w:color w:val="800080"/>
      <w:u w:val="single"/>
    </w:rPr>
  </w:style>
  <w:style w:type="paragraph" w:customStyle="1" w:styleId="tl">
    <w:name w:val="tl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1A338B"/>
  </w:style>
  <w:style w:type="paragraph" w:styleId="a5">
    <w:name w:val="Balloon Text"/>
    <w:basedOn w:val="a"/>
    <w:link w:val="a6"/>
    <w:uiPriority w:val="99"/>
    <w:semiHidden/>
    <w:unhideWhenUsed/>
    <w:rsid w:val="001A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8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1A338B"/>
  </w:style>
  <w:style w:type="paragraph" w:styleId="a7">
    <w:name w:val="List Paragraph"/>
    <w:basedOn w:val="a"/>
    <w:uiPriority w:val="34"/>
    <w:qFormat/>
    <w:rsid w:val="001A338B"/>
    <w:pPr>
      <w:ind w:left="720"/>
      <w:contextualSpacing/>
    </w:pPr>
  </w:style>
  <w:style w:type="paragraph" w:customStyle="1" w:styleId="rvps2">
    <w:name w:val="rvps2"/>
    <w:basedOn w:val="a"/>
    <w:rsid w:val="001A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9516</Words>
  <Characters>5425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ekonomika-4</cp:lastModifiedBy>
  <cp:revision>6</cp:revision>
  <cp:lastPrinted>2018-02-01T08:16:00Z</cp:lastPrinted>
  <dcterms:created xsi:type="dcterms:W3CDTF">2018-01-16T07:29:00Z</dcterms:created>
  <dcterms:modified xsi:type="dcterms:W3CDTF">2018-02-01T08:17:00Z</dcterms:modified>
</cp:coreProperties>
</file>