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B98" w:rsidRPr="00BF7B98" w:rsidRDefault="00BF7B98" w:rsidP="00BF7B9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F7B98">
        <w:rPr>
          <w:rFonts w:ascii="Times New Roman" w:eastAsia="Times New Roman" w:hAnsi="Times New Roman" w:cs="Times New Roman"/>
          <w:b/>
          <w:bCs/>
          <w:sz w:val="27"/>
          <w:szCs w:val="27"/>
          <w:lang w:eastAsia="ru-RU"/>
        </w:rPr>
        <w:t>АНАЛІ</w:t>
      </w:r>
      <w:proofErr w:type="gramStart"/>
      <w:r w:rsidRPr="00BF7B98">
        <w:rPr>
          <w:rFonts w:ascii="Times New Roman" w:eastAsia="Times New Roman" w:hAnsi="Times New Roman" w:cs="Times New Roman"/>
          <w:b/>
          <w:bCs/>
          <w:sz w:val="27"/>
          <w:szCs w:val="27"/>
          <w:lang w:eastAsia="ru-RU"/>
        </w:rPr>
        <w:t>З</w:t>
      </w:r>
      <w:proofErr w:type="gramEnd"/>
      <w:r w:rsidRPr="00BF7B98">
        <w:rPr>
          <w:rFonts w:ascii="Times New Roman" w:eastAsia="Times New Roman" w:hAnsi="Times New Roman" w:cs="Times New Roman"/>
          <w:b/>
          <w:bCs/>
          <w:sz w:val="27"/>
          <w:szCs w:val="27"/>
          <w:lang w:eastAsia="ru-RU"/>
        </w:rPr>
        <w:t xml:space="preserve"> РЕГУЛЯТОРНОГО ВПЛИВУ</w:t>
      </w:r>
    </w:p>
    <w:p w:rsidR="00BF7B98" w:rsidRPr="00BF7B98" w:rsidRDefault="00BF7B98" w:rsidP="00B23E5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F7B98" w:rsidRPr="00BF7B98" w:rsidRDefault="00BF7B98" w:rsidP="00B23E5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F7B98">
        <w:rPr>
          <w:rFonts w:ascii="Times New Roman" w:eastAsia="Times New Roman" w:hAnsi="Times New Roman" w:cs="Times New Roman"/>
          <w:b/>
          <w:bCs/>
          <w:sz w:val="27"/>
          <w:szCs w:val="27"/>
          <w:lang w:eastAsia="ru-RU"/>
        </w:rPr>
        <w:t>«Про встановлення податку на нерухоме майно, відмінне від</w:t>
      </w:r>
    </w:p>
    <w:p w:rsidR="00BF7B98" w:rsidRPr="00BF7B98" w:rsidRDefault="00BF7B98" w:rsidP="00B23E5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F7B98">
        <w:rPr>
          <w:rFonts w:ascii="Times New Roman" w:eastAsia="Times New Roman" w:hAnsi="Times New Roman" w:cs="Times New Roman"/>
          <w:b/>
          <w:bCs/>
          <w:sz w:val="27"/>
          <w:szCs w:val="27"/>
          <w:lang w:eastAsia="ru-RU"/>
        </w:rPr>
        <w:t>земельної ділянки на території</w:t>
      </w:r>
    </w:p>
    <w:p w:rsidR="00BF7B98" w:rsidRPr="00BF7B98" w:rsidRDefault="00BF7B98" w:rsidP="00B23E5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val="uk-UA" w:eastAsia="ru-RU"/>
        </w:rPr>
        <w:t>Бучанської</w:t>
      </w:r>
      <w:r w:rsidRPr="00BF7B98">
        <w:rPr>
          <w:rFonts w:ascii="Times New Roman" w:eastAsia="Times New Roman" w:hAnsi="Times New Roman" w:cs="Times New Roman"/>
          <w:b/>
          <w:bCs/>
          <w:sz w:val="27"/>
          <w:szCs w:val="27"/>
          <w:lang w:eastAsia="ru-RU"/>
        </w:rPr>
        <w:t xml:space="preserve"> міської </w:t>
      </w:r>
      <w:r w:rsidR="008F66FE">
        <w:rPr>
          <w:rFonts w:ascii="Times New Roman" w:eastAsia="Times New Roman" w:hAnsi="Times New Roman" w:cs="Times New Roman"/>
          <w:b/>
          <w:bCs/>
          <w:sz w:val="27"/>
          <w:szCs w:val="27"/>
          <w:lang w:val="uk-UA" w:eastAsia="ru-RU"/>
        </w:rPr>
        <w:t>об’єднаної громади</w:t>
      </w:r>
      <w:r w:rsidRPr="00BF7B98">
        <w:rPr>
          <w:rFonts w:ascii="Times New Roman" w:eastAsia="Times New Roman" w:hAnsi="Times New Roman" w:cs="Times New Roman"/>
          <w:b/>
          <w:bCs/>
          <w:sz w:val="27"/>
          <w:szCs w:val="27"/>
          <w:lang w:eastAsia="ru-RU"/>
        </w:rPr>
        <w:t xml:space="preserve"> на 2019 рік»</w:t>
      </w:r>
    </w:p>
    <w:p w:rsidR="00BF7B98" w:rsidRPr="00BF7B98" w:rsidRDefault="00BF7B98" w:rsidP="00BF7B9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F7B98">
        <w:rPr>
          <w:rFonts w:ascii="Times New Roman" w:eastAsia="Times New Roman" w:hAnsi="Times New Roman" w:cs="Times New Roman"/>
          <w:b/>
          <w:bCs/>
          <w:sz w:val="27"/>
          <w:szCs w:val="27"/>
          <w:lang w:eastAsia="ru-RU"/>
        </w:rPr>
        <w:t>I. Визначення проблеми</w:t>
      </w:r>
    </w:p>
    <w:p w:rsidR="00BF7B98" w:rsidRDefault="00BF7B98" w:rsidP="00BF7B98">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F7B98">
        <w:rPr>
          <w:rFonts w:ascii="Times New Roman" w:eastAsia="Times New Roman" w:hAnsi="Times New Roman" w:cs="Times New Roman"/>
          <w:sz w:val="24"/>
          <w:szCs w:val="24"/>
          <w:lang w:eastAsia="ru-RU"/>
        </w:rPr>
        <w:t>Враховуючи вимоги статті 12.3.4 Податкового кодексу</w:t>
      </w:r>
      <w:r w:rsidR="00887F7F">
        <w:rPr>
          <w:rFonts w:ascii="Times New Roman" w:eastAsia="Times New Roman" w:hAnsi="Times New Roman" w:cs="Times New Roman"/>
          <w:sz w:val="24"/>
          <w:szCs w:val="24"/>
          <w:lang w:val="uk-UA" w:eastAsia="ru-RU"/>
        </w:rPr>
        <w:t xml:space="preserve"> України</w:t>
      </w:r>
      <w:r w:rsidRPr="00BF7B98">
        <w:rPr>
          <w:rFonts w:ascii="Times New Roman" w:eastAsia="Times New Roman" w:hAnsi="Times New Roman" w:cs="Times New Roman"/>
          <w:sz w:val="24"/>
          <w:szCs w:val="24"/>
          <w:lang w:eastAsia="ru-RU"/>
        </w:rPr>
        <w:t xml:space="preserve"> </w:t>
      </w:r>
      <w:proofErr w:type="gramStart"/>
      <w:r w:rsidRPr="00BF7B98">
        <w:rPr>
          <w:rFonts w:ascii="Times New Roman" w:eastAsia="Times New Roman" w:hAnsi="Times New Roman" w:cs="Times New Roman"/>
          <w:sz w:val="24"/>
          <w:szCs w:val="24"/>
          <w:lang w:eastAsia="ru-RU"/>
        </w:rPr>
        <w:t>р</w:t>
      </w:r>
      <w:proofErr w:type="gramEnd"/>
      <w:r w:rsidRPr="00BF7B98">
        <w:rPr>
          <w:rFonts w:ascii="Times New Roman" w:eastAsia="Times New Roman" w:hAnsi="Times New Roman" w:cs="Times New Roman"/>
          <w:sz w:val="24"/>
          <w:szCs w:val="24"/>
          <w:lang w:eastAsia="ru-RU"/>
        </w:rPr>
        <w:t>ішення про встановлення місцевих податків та зборів офіційно оприлюднюється відповідним органом місцевого самоврядування до 1 липня року, що передує бюджетному періоду, в якому планується застосовування встановлюваних місцевих податків та зборів або змін (плановий період). Тобто для встановлення місцевого податку на нерухоме майно, відмінне від земельної ділянки, з урахуванням змін ст.</w:t>
      </w:r>
      <w:r w:rsidR="008F66FE">
        <w:rPr>
          <w:rFonts w:ascii="Times New Roman" w:eastAsia="Times New Roman" w:hAnsi="Times New Roman" w:cs="Times New Roman"/>
          <w:sz w:val="24"/>
          <w:szCs w:val="24"/>
          <w:lang w:val="uk-UA" w:eastAsia="ru-RU"/>
        </w:rPr>
        <w:t xml:space="preserve"> </w:t>
      </w:r>
      <w:r w:rsidRPr="00BF7B98">
        <w:rPr>
          <w:rFonts w:ascii="Times New Roman" w:eastAsia="Times New Roman" w:hAnsi="Times New Roman" w:cs="Times New Roman"/>
          <w:sz w:val="24"/>
          <w:szCs w:val="24"/>
          <w:lang w:eastAsia="ru-RU"/>
        </w:rPr>
        <w:t>266 Податкового Кодексу, на 201</w:t>
      </w:r>
      <w:r w:rsidR="004E04C1">
        <w:rPr>
          <w:rFonts w:ascii="Times New Roman" w:eastAsia="Times New Roman" w:hAnsi="Times New Roman" w:cs="Times New Roman"/>
          <w:sz w:val="24"/>
          <w:szCs w:val="24"/>
          <w:lang w:val="uk-UA" w:eastAsia="ru-RU"/>
        </w:rPr>
        <w:t>9</w:t>
      </w:r>
      <w:r w:rsidRPr="00BF7B98">
        <w:rPr>
          <w:rFonts w:ascii="Times New Roman" w:eastAsia="Times New Roman" w:hAnsi="Times New Roman" w:cs="Times New Roman"/>
          <w:sz w:val="24"/>
          <w:szCs w:val="24"/>
          <w:lang w:eastAsia="ru-RU"/>
        </w:rPr>
        <w:t xml:space="preserve"> </w:t>
      </w:r>
      <w:proofErr w:type="gramStart"/>
      <w:r w:rsidRPr="00BF7B98">
        <w:rPr>
          <w:rFonts w:ascii="Times New Roman" w:eastAsia="Times New Roman" w:hAnsi="Times New Roman" w:cs="Times New Roman"/>
          <w:sz w:val="24"/>
          <w:szCs w:val="24"/>
          <w:lang w:eastAsia="ru-RU"/>
        </w:rPr>
        <w:t>р</w:t>
      </w:r>
      <w:proofErr w:type="gramEnd"/>
      <w:r w:rsidRPr="00BF7B98">
        <w:rPr>
          <w:rFonts w:ascii="Times New Roman" w:eastAsia="Times New Roman" w:hAnsi="Times New Roman" w:cs="Times New Roman"/>
          <w:sz w:val="24"/>
          <w:szCs w:val="24"/>
          <w:lang w:eastAsia="ru-RU"/>
        </w:rPr>
        <w:t>ік  необхідно проведення регуляторної процедури.</w:t>
      </w:r>
    </w:p>
    <w:p w:rsidR="00F84E3A" w:rsidRDefault="008F66FE" w:rsidP="00BF7B98">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Враховуючи </w:t>
      </w:r>
      <w:r w:rsidR="00F84E3A">
        <w:rPr>
          <w:rFonts w:ascii="Times New Roman" w:eastAsia="Times New Roman" w:hAnsi="Times New Roman" w:cs="Times New Roman"/>
          <w:sz w:val="24"/>
          <w:szCs w:val="24"/>
          <w:lang w:val="uk-UA" w:eastAsia="ru-RU"/>
        </w:rPr>
        <w:t>вимоги статті</w:t>
      </w:r>
      <w:r>
        <w:rPr>
          <w:rFonts w:ascii="Times New Roman" w:eastAsia="Times New Roman" w:hAnsi="Times New Roman" w:cs="Times New Roman"/>
          <w:sz w:val="24"/>
          <w:szCs w:val="24"/>
          <w:lang w:val="uk-UA" w:eastAsia="ru-RU"/>
        </w:rPr>
        <w:t xml:space="preserve"> </w:t>
      </w:r>
      <w:r w:rsidR="00F84E3A">
        <w:rPr>
          <w:rFonts w:ascii="Times New Roman" w:eastAsia="Times New Roman" w:hAnsi="Times New Roman" w:cs="Times New Roman"/>
          <w:sz w:val="24"/>
          <w:szCs w:val="24"/>
          <w:lang w:val="uk-UA" w:eastAsia="ru-RU"/>
        </w:rPr>
        <w:t>52</w:t>
      </w:r>
      <w:r>
        <w:rPr>
          <w:rFonts w:ascii="Times New Roman" w:eastAsia="Times New Roman" w:hAnsi="Times New Roman" w:cs="Times New Roman"/>
          <w:sz w:val="24"/>
          <w:szCs w:val="24"/>
          <w:lang w:val="uk-UA" w:eastAsia="ru-RU"/>
        </w:rPr>
        <w:t xml:space="preserve"> </w:t>
      </w:r>
      <w:r w:rsidR="00F84E3A">
        <w:rPr>
          <w:rFonts w:ascii="Times New Roman" w:eastAsia="Times New Roman" w:hAnsi="Times New Roman" w:cs="Times New Roman"/>
          <w:sz w:val="24"/>
          <w:szCs w:val="24"/>
          <w:lang w:val="uk-UA" w:eastAsia="ru-RU"/>
        </w:rPr>
        <w:t>Підро</w:t>
      </w:r>
      <w:r>
        <w:rPr>
          <w:rFonts w:ascii="Times New Roman" w:eastAsia="Times New Roman" w:hAnsi="Times New Roman" w:cs="Times New Roman"/>
          <w:sz w:val="24"/>
          <w:szCs w:val="24"/>
          <w:lang w:val="uk-UA" w:eastAsia="ru-RU"/>
        </w:rPr>
        <w:t xml:space="preserve">зділу </w:t>
      </w:r>
      <w:r w:rsidR="00F84E3A">
        <w:rPr>
          <w:rFonts w:ascii="Times New Roman" w:eastAsia="Times New Roman" w:hAnsi="Times New Roman" w:cs="Times New Roman"/>
          <w:sz w:val="24"/>
          <w:szCs w:val="24"/>
          <w:lang w:val="en-US" w:eastAsia="ru-RU"/>
        </w:rPr>
        <w:t>X</w:t>
      </w:r>
      <w:r>
        <w:rPr>
          <w:rFonts w:ascii="Times New Roman" w:eastAsia="Times New Roman" w:hAnsi="Times New Roman" w:cs="Times New Roman"/>
          <w:sz w:val="24"/>
          <w:szCs w:val="24"/>
          <w:lang w:val="uk-UA" w:eastAsia="ru-RU"/>
        </w:rPr>
        <w:t xml:space="preserve">  </w:t>
      </w:r>
      <w:r w:rsidR="00F84E3A">
        <w:rPr>
          <w:rFonts w:ascii="Times New Roman" w:eastAsia="Times New Roman" w:hAnsi="Times New Roman" w:cs="Times New Roman"/>
          <w:sz w:val="24"/>
          <w:szCs w:val="24"/>
          <w:lang w:val="uk-UA" w:eastAsia="ru-RU"/>
        </w:rPr>
        <w:t xml:space="preserve">Інші перехідні положення  </w:t>
      </w:r>
      <w:r w:rsidR="00F84E3A" w:rsidRPr="00F84E3A">
        <w:rPr>
          <w:rFonts w:ascii="Times New Roman" w:eastAsia="Times New Roman" w:hAnsi="Times New Roman" w:cs="Times New Roman"/>
          <w:sz w:val="24"/>
          <w:szCs w:val="24"/>
          <w:lang w:val="uk-UA" w:eastAsia="ru-RU"/>
        </w:rPr>
        <w:t>по 31 грудня 2019 року до рішень про встановлення туристичного збору та/або про внесення змін до таких рішень, прийнятих сільською, селищною, міською радою або радою об’єднаної територіальної громади, що створена згідно із законом та перспективним планом формування територій громад, не застосовуються вимоги підпункту 4.1.9 пункту 4.1 статті 4, підпунктів 12.3.3-12.3.4 пункту 12.3, підпункту 12.4.3 пункту 12.4 та пункту 12.5 статті 12 цього Кодексу та Закону України "Про засади державної регуляторної політики у сфері господарської діяльності".</w:t>
      </w:r>
    </w:p>
    <w:p w:rsidR="00887F7F" w:rsidRPr="00F84E3A" w:rsidRDefault="00887F7F" w:rsidP="00BF7B98">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Функціонування Бучанської об’єднаної територіальної громади почалось з 1 січня 2019 року. Гаврилівський, Лубянський та Блиставицький сторостинські округи приймали рішення про встановлення місцевих податків відповідно до </w:t>
      </w:r>
      <w:r w:rsidR="009C5E29" w:rsidRPr="00CE3ED1">
        <w:rPr>
          <w:rFonts w:ascii="Times New Roman" w:eastAsia="Times New Roman" w:hAnsi="Times New Roman" w:cs="Times New Roman"/>
          <w:sz w:val="24"/>
          <w:szCs w:val="24"/>
          <w:lang w:val="uk-UA" w:eastAsia="ru-RU"/>
        </w:rPr>
        <w:t>статті 12.3.4 Податкового кодексу</w:t>
      </w:r>
      <w:r w:rsidR="009C5E29">
        <w:rPr>
          <w:rFonts w:ascii="Times New Roman" w:eastAsia="Times New Roman" w:hAnsi="Times New Roman" w:cs="Times New Roman"/>
          <w:sz w:val="24"/>
          <w:szCs w:val="24"/>
          <w:lang w:val="uk-UA" w:eastAsia="ru-RU"/>
        </w:rPr>
        <w:t xml:space="preserve"> України</w:t>
      </w:r>
      <w:r w:rsidR="00CE3ED1">
        <w:rPr>
          <w:rFonts w:ascii="Times New Roman" w:eastAsia="Times New Roman" w:hAnsi="Times New Roman" w:cs="Times New Roman"/>
          <w:sz w:val="24"/>
          <w:szCs w:val="24"/>
          <w:lang w:val="uk-UA" w:eastAsia="ru-RU"/>
        </w:rPr>
        <w:t>, у звязку з цим виникла необхідність внести зміни до діючих рішень про встановлення місцевих податків на 2019 рік для єдиного адміністрування податків в Бучанській обєднаній територіальній громаді.</w:t>
      </w:r>
    </w:p>
    <w:p w:rsidR="00BF7B98" w:rsidRPr="00BF7B98" w:rsidRDefault="00BF7B98" w:rsidP="00BF7B9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Часті зміни податкового законодавства вимагають щорічного прийняття регуляторних актів із встановлення місцевих податкі</w:t>
      </w:r>
      <w:proofErr w:type="gramStart"/>
      <w:r w:rsidRPr="00BF7B98">
        <w:rPr>
          <w:rFonts w:ascii="Times New Roman" w:eastAsia="Times New Roman" w:hAnsi="Times New Roman" w:cs="Times New Roman"/>
          <w:sz w:val="24"/>
          <w:szCs w:val="24"/>
          <w:lang w:eastAsia="ru-RU"/>
        </w:rPr>
        <w:t>в</w:t>
      </w:r>
      <w:proofErr w:type="gramEnd"/>
      <w:r w:rsidRPr="00BF7B98">
        <w:rPr>
          <w:rFonts w:ascii="Times New Roman" w:eastAsia="Times New Roman" w:hAnsi="Times New Roman" w:cs="Times New Roman"/>
          <w:sz w:val="24"/>
          <w:szCs w:val="24"/>
          <w:lang w:eastAsia="ru-RU"/>
        </w:rPr>
        <w:t>.</w:t>
      </w:r>
    </w:p>
    <w:p w:rsidR="00BF7B98" w:rsidRPr="00CE3ED1" w:rsidRDefault="00BF7B98" w:rsidP="00BF7B98">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F7B98">
        <w:rPr>
          <w:rFonts w:ascii="Times New Roman" w:eastAsia="Times New Roman" w:hAnsi="Times New Roman" w:cs="Times New Roman"/>
          <w:sz w:val="24"/>
          <w:szCs w:val="24"/>
          <w:lang w:eastAsia="ru-RU"/>
        </w:rPr>
        <w:t xml:space="preserve">За даними звітів бухгалтерії </w:t>
      </w:r>
      <w:r w:rsidR="0039673D">
        <w:rPr>
          <w:rFonts w:ascii="Times New Roman" w:eastAsia="Times New Roman" w:hAnsi="Times New Roman" w:cs="Times New Roman"/>
          <w:sz w:val="24"/>
          <w:szCs w:val="24"/>
          <w:lang w:val="uk-UA" w:eastAsia="ru-RU"/>
        </w:rPr>
        <w:t>Бучанської</w:t>
      </w:r>
      <w:r w:rsidRPr="00BF7B98">
        <w:rPr>
          <w:rFonts w:ascii="Times New Roman" w:eastAsia="Times New Roman" w:hAnsi="Times New Roman" w:cs="Times New Roman"/>
          <w:sz w:val="24"/>
          <w:szCs w:val="24"/>
          <w:lang w:eastAsia="ru-RU"/>
        </w:rPr>
        <w:t xml:space="preserve"> міської ради про виконання дохідної частини бюджету, платники податку на нерухоме майно, відмінне від земельної ділянки, для яких ставки регулюються за </w:t>
      </w:r>
      <w:proofErr w:type="gramStart"/>
      <w:r w:rsidRPr="00BF7B98">
        <w:rPr>
          <w:rFonts w:ascii="Times New Roman" w:eastAsia="Times New Roman" w:hAnsi="Times New Roman" w:cs="Times New Roman"/>
          <w:sz w:val="24"/>
          <w:szCs w:val="24"/>
          <w:lang w:eastAsia="ru-RU"/>
        </w:rPr>
        <w:t>р</w:t>
      </w:r>
      <w:proofErr w:type="gramEnd"/>
      <w:r w:rsidRPr="00BF7B98">
        <w:rPr>
          <w:rFonts w:ascii="Times New Roman" w:eastAsia="Times New Roman" w:hAnsi="Times New Roman" w:cs="Times New Roman"/>
          <w:sz w:val="24"/>
          <w:szCs w:val="24"/>
          <w:lang w:eastAsia="ru-RU"/>
        </w:rPr>
        <w:t xml:space="preserve">ішенням міської  ради, сплачено до місцевого бюджету близько </w:t>
      </w:r>
      <w:r w:rsidR="00CD4DE2">
        <w:rPr>
          <w:rFonts w:ascii="Times New Roman" w:eastAsia="Times New Roman" w:hAnsi="Times New Roman" w:cs="Times New Roman"/>
          <w:sz w:val="24"/>
          <w:szCs w:val="24"/>
          <w:lang w:val="uk-UA" w:eastAsia="ru-RU"/>
        </w:rPr>
        <w:t xml:space="preserve">4528671,49 </w:t>
      </w:r>
      <w:r w:rsidRPr="00CD4DE2">
        <w:rPr>
          <w:rFonts w:ascii="Times New Roman" w:eastAsia="Times New Roman" w:hAnsi="Times New Roman" w:cs="Times New Roman"/>
          <w:sz w:val="24"/>
          <w:szCs w:val="24"/>
          <w:lang w:eastAsia="ru-RU"/>
        </w:rPr>
        <w:t xml:space="preserve">грн. у 2016році, </w:t>
      </w:r>
      <w:r w:rsidR="00CD4DE2">
        <w:rPr>
          <w:rFonts w:ascii="Times New Roman" w:eastAsia="Times New Roman" w:hAnsi="Times New Roman" w:cs="Times New Roman"/>
          <w:sz w:val="24"/>
          <w:szCs w:val="24"/>
          <w:lang w:val="uk-UA" w:eastAsia="ru-RU"/>
        </w:rPr>
        <w:t>3153843,41</w:t>
      </w:r>
      <w:r w:rsidRPr="00CD4DE2">
        <w:rPr>
          <w:rFonts w:ascii="Times New Roman" w:eastAsia="Times New Roman" w:hAnsi="Times New Roman" w:cs="Times New Roman"/>
          <w:sz w:val="24"/>
          <w:szCs w:val="24"/>
          <w:lang w:eastAsia="ru-RU"/>
        </w:rPr>
        <w:t xml:space="preserve"> грн. </w:t>
      </w:r>
      <w:r w:rsidR="00CD4DE2">
        <w:rPr>
          <w:rFonts w:ascii="Times New Roman" w:eastAsia="Times New Roman" w:hAnsi="Times New Roman" w:cs="Times New Roman"/>
          <w:sz w:val="24"/>
          <w:szCs w:val="24"/>
          <w:lang w:val="uk-UA" w:eastAsia="ru-RU"/>
        </w:rPr>
        <w:t xml:space="preserve"> у </w:t>
      </w:r>
      <w:r w:rsidRPr="00CD4DE2">
        <w:rPr>
          <w:rFonts w:ascii="Times New Roman" w:eastAsia="Times New Roman" w:hAnsi="Times New Roman" w:cs="Times New Roman"/>
          <w:sz w:val="24"/>
          <w:szCs w:val="24"/>
          <w:lang w:eastAsia="ru-RU"/>
        </w:rPr>
        <w:t>2017 році</w:t>
      </w:r>
      <w:r w:rsidR="00CE3ED1">
        <w:rPr>
          <w:rFonts w:ascii="Times New Roman" w:eastAsia="Times New Roman" w:hAnsi="Times New Roman" w:cs="Times New Roman"/>
          <w:sz w:val="24"/>
          <w:szCs w:val="24"/>
          <w:lang w:val="uk-UA" w:eastAsia="ru-RU"/>
        </w:rPr>
        <w:t xml:space="preserve">, </w:t>
      </w:r>
    </w:p>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Основні групи (</w:t>
      </w:r>
      <w:proofErr w:type="gramStart"/>
      <w:r w:rsidRPr="00BF7B98">
        <w:rPr>
          <w:rFonts w:ascii="Times New Roman" w:eastAsia="Times New Roman" w:hAnsi="Times New Roman" w:cs="Times New Roman"/>
          <w:sz w:val="24"/>
          <w:szCs w:val="24"/>
          <w:lang w:eastAsia="ru-RU"/>
        </w:rPr>
        <w:t>п</w:t>
      </w:r>
      <w:proofErr w:type="gramEnd"/>
      <w:r w:rsidRPr="00BF7B98">
        <w:rPr>
          <w:rFonts w:ascii="Times New Roman" w:eastAsia="Times New Roman" w:hAnsi="Times New Roman" w:cs="Times New Roman"/>
          <w:sz w:val="24"/>
          <w:szCs w:val="24"/>
          <w:lang w:eastAsia="ru-RU"/>
        </w:rPr>
        <w:t>ідгрупи), на які проблема справляє вплив:</w:t>
      </w:r>
    </w:p>
    <w:tbl>
      <w:tblPr>
        <w:tblStyle w:val="a7"/>
        <w:tblW w:w="5000" w:type="pct"/>
        <w:tblLook w:val="04A0" w:firstRow="1" w:lastRow="0" w:firstColumn="1" w:lastColumn="0" w:noHBand="0" w:noVBand="1"/>
      </w:tblPr>
      <w:tblGrid>
        <w:gridCol w:w="4307"/>
        <w:gridCol w:w="2776"/>
        <w:gridCol w:w="2488"/>
      </w:tblGrid>
      <w:tr w:rsidR="00BF7B98" w:rsidRPr="00BF7B98" w:rsidTr="005B46EF">
        <w:tc>
          <w:tcPr>
            <w:tcW w:w="2208"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Групи (підгрупи)</w:t>
            </w:r>
          </w:p>
        </w:tc>
        <w:tc>
          <w:tcPr>
            <w:tcW w:w="1423"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Так</w:t>
            </w:r>
          </w:p>
        </w:tc>
        <w:tc>
          <w:tcPr>
            <w:tcW w:w="1276"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Ні</w:t>
            </w:r>
          </w:p>
        </w:tc>
      </w:tr>
      <w:tr w:rsidR="00BF7B98" w:rsidRPr="00BF7B98" w:rsidTr="005B46EF">
        <w:tc>
          <w:tcPr>
            <w:tcW w:w="2208"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Громадяни</w:t>
            </w:r>
          </w:p>
        </w:tc>
        <w:tc>
          <w:tcPr>
            <w:tcW w:w="1423"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V</w:t>
            </w:r>
          </w:p>
        </w:tc>
        <w:tc>
          <w:tcPr>
            <w:tcW w:w="1276"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w:t>
            </w:r>
          </w:p>
        </w:tc>
      </w:tr>
      <w:tr w:rsidR="00BF7B98" w:rsidRPr="00BF7B98" w:rsidTr="005B46EF">
        <w:tc>
          <w:tcPr>
            <w:tcW w:w="2208"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Держава</w:t>
            </w:r>
          </w:p>
        </w:tc>
        <w:tc>
          <w:tcPr>
            <w:tcW w:w="1423"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V</w:t>
            </w:r>
          </w:p>
        </w:tc>
        <w:tc>
          <w:tcPr>
            <w:tcW w:w="1276"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w:t>
            </w:r>
          </w:p>
        </w:tc>
      </w:tr>
      <w:tr w:rsidR="00BF7B98" w:rsidRPr="00BF7B98" w:rsidTr="005B46EF">
        <w:tc>
          <w:tcPr>
            <w:tcW w:w="2208"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Суб'єкти господарювання,</w:t>
            </w:r>
          </w:p>
        </w:tc>
        <w:tc>
          <w:tcPr>
            <w:tcW w:w="1423"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V</w:t>
            </w:r>
          </w:p>
        </w:tc>
        <w:tc>
          <w:tcPr>
            <w:tcW w:w="1276"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w:t>
            </w:r>
          </w:p>
        </w:tc>
      </w:tr>
      <w:tr w:rsidR="00BF7B98" w:rsidRPr="00BF7B98" w:rsidTr="005B46EF">
        <w:tc>
          <w:tcPr>
            <w:tcW w:w="2208"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у тому числі суб'єкти малого </w:t>
            </w:r>
            <w:r w:rsidRPr="00BF7B98">
              <w:rPr>
                <w:rFonts w:ascii="Times New Roman" w:eastAsia="Times New Roman" w:hAnsi="Times New Roman" w:cs="Times New Roman"/>
                <w:sz w:val="24"/>
                <w:szCs w:val="24"/>
                <w:lang w:eastAsia="ru-RU"/>
              </w:rPr>
              <w:lastRenderedPageBreak/>
              <w:t>підприємництва*</w:t>
            </w:r>
          </w:p>
        </w:tc>
        <w:tc>
          <w:tcPr>
            <w:tcW w:w="1423"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V</w:t>
            </w:r>
          </w:p>
        </w:tc>
        <w:tc>
          <w:tcPr>
            <w:tcW w:w="1276"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w:t>
            </w:r>
          </w:p>
        </w:tc>
      </w:tr>
    </w:tbl>
    <w:p w:rsidR="00BF7B98" w:rsidRPr="00BF7B98" w:rsidRDefault="00BF7B98" w:rsidP="00B23E57">
      <w:pPr>
        <w:spacing w:before="100" w:beforeAutospacing="1" w:after="100" w:afterAutospacing="1" w:line="240" w:lineRule="auto"/>
        <w:ind w:firstLine="567"/>
        <w:jc w:val="both"/>
        <w:outlineLvl w:val="2"/>
        <w:rPr>
          <w:rFonts w:ascii="Times New Roman" w:eastAsia="Times New Roman" w:hAnsi="Times New Roman" w:cs="Times New Roman"/>
          <w:b/>
          <w:bCs/>
          <w:sz w:val="27"/>
          <w:szCs w:val="27"/>
          <w:lang w:eastAsia="ru-RU"/>
        </w:rPr>
      </w:pPr>
      <w:r w:rsidRPr="00BF7B98">
        <w:rPr>
          <w:rFonts w:ascii="Times New Roman" w:eastAsia="Times New Roman" w:hAnsi="Times New Roman" w:cs="Times New Roman"/>
          <w:b/>
          <w:bCs/>
          <w:sz w:val="27"/>
          <w:szCs w:val="27"/>
          <w:lang w:eastAsia="ru-RU"/>
        </w:rPr>
        <w:lastRenderedPageBreak/>
        <w:t>Відповідно до чинного законодавства повноваження щодо встановлення місцевих податків є виключною  компетенцією органів місцевого самоврядування. Застосування регуляторної процедури не має альтернативи, проблема встановлення податку на нерухоме майно не може бути розв’язана за допомогою ринкових механізмів.</w:t>
      </w:r>
    </w:p>
    <w:p w:rsidR="00BF7B98" w:rsidRPr="00BF7B98" w:rsidRDefault="00BF7B98" w:rsidP="00BF7B9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F7B98">
        <w:rPr>
          <w:rFonts w:ascii="Times New Roman" w:eastAsia="Times New Roman" w:hAnsi="Times New Roman" w:cs="Times New Roman"/>
          <w:b/>
          <w:bCs/>
          <w:sz w:val="27"/>
          <w:szCs w:val="27"/>
          <w:lang w:eastAsia="ru-RU"/>
        </w:rPr>
        <w:t>II. Цілі державного регулювання</w:t>
      </w:r>
    </w:p>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Проект рішення розроблено з ціллю:</w:t>
      </w:r>
    </w:p>
    <w:p w:rsidR="00BF7B98" w:rsidRPr="00BF7B98" w:rsidRDefault="00BF7B98" w:rsidP="00BF7B9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Виконання вимог чинного законодавства.</w:t>
      </w:r>
    </w:p>
    <w:p w:rsidR="00BF7B98" w:rsidRPr="00BF7B98" w:rsidRDefault="00BF7B98" w:rsidP="00BF7B9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Врегулювання правовідносин між </w:t>
      </w:r>
      <w:r w:rsidR="004E04C1">
        <w:rPr>
          <w:rFonts w:ascii="Times New Roman" w:eastAsia="Times New Roman" w:hAnsi="Times New Roman" w:cs="Times New Roman"/>
          <w:sz w:val="24"/>
          <w:szCs w:val="24"/>
          <w:lang w:val="uk-UA" w:eastAsia="ru-RU"/>
        </w:rPr>
        <w:t>Бучанською</w:t>
      </w:r>
      <w:r w:rsidRPr="00BF7B98">
        <w:rPr>
          <w:rFonts w:ascii="Times New Roman" w:eastAsia="Times New Roman" w:hAnsi="Times New Roman" w:cs="Times New Roman"/>
          <w:sz w:val="24"/>
          <w:szCs w:val="24"/>
          <w:lang w:eastAsia="ru-RU"/>
        </w:rPr>
        <w:t xml:space="preserve"> міською радою та суб’єктами господарювання.</w:t>
      </w:r>
    </w:p>
    <w:p w:rsidR="00BF7B98" w:rsidRPr="00BF7B98" w:rsidRDefault="00BF7B98" w:rsidP="00BF7B9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Встановлення ставок місцевого податку на нерухоме майно, відмінне від земельної, які б дозволили збільшити надходження до міського бюджету для виконання </w:t>
      </w:r>
      <w:r w:rsidR="00F84E3A">
        <w:rPr>
          <w:rFonts w:ascii="Times New Roman" w:eastAsia="Times New Roman" w:hAnsi="Times New Roman" w:cs="Times New Roman"/>
          <w:sz w:val="24"/>
          <w:szCs w:val="24"/>
          <w:lang w:val="uk-UA" w:eastAsia="ru-RU"/>
        </w:rPr>
        <w:t>Плану</w:t>
      </w:r>
      <w:r w:rsidRPr="00BF7B98">
        <w:rPr>
          <w:rFonts w:ascii="Times New Roman" w:eastAsia="Times New Roman" w:hAnsi="Times New Roman" w:cs="Times New Roman"/>
          <w:sz w:val="24"/>
          <w:szCs w:val="24"/>
          <w:lang w:eastAsia="ru-RU"/>
        </w:rPr>
        <w:t xml:space="preserve"> </w:t>
      </w:r>
      <w:proofErr w:type="gramStart"/>
      <w:r w:rsidRPr="00BF7B98">
        <w:rPr>
          <w:rFonts w:ascii="Times New Roman" w:eastAsia="Times New Roman" w:hAnsi="Times New Roman" w:cs="Times New Roman"/>
          <w:sz w:val="24"/>
          <w:szCs w:val="24"/>
          <w:lang w:eastAsia="ru-RU"/>
        </w:rPr>
        <w:t>соц</w:t>
      </w:r>
      <w:proofErr w:type="gramEnd"/>
      <w:r w:rsidRPr="00BF7B98">
        <w:rPr>
          <w:rFonts w:ascii="Times New Roman" w:eastAsia="Times New Roman" w:hAnsi="Times New Roman" w:cs="Times New Roman"/>
          <w:sz w:val="24"/>
          <w:szCs w:val="24"/>
          <w:lang w:eastAsia="ru-RU"/>
        </w:rPr>
        <w:t xml:space="preserve">іально – економічного розвитку </w:t>
      </w:r>
      <w:r w:rsidR="0039673D">
        <w:rPr>
          <w:rFonts w:ascii="Times New Roman" w:eastAsia="Times New Roman" w:hAnsi="Times New Roman" w:cs="Times New Roman"/>
          <w:sz w:val="24"/>
          <w:szCs w:val="24"/>
          <w:lang w:val="uk-UA" w:eastAsia="ru-RU"/>
        </w:rPr>
        <w:t>Бучан</w:t>
      </w:r>
      <w:r w:rsidRPr="00BF7B98">
        <w:rPr>
          <w:rFonts w:ascii="Times New Roman" w:eastAsia="Times New Roman" w:hAnsi="Times New Roman" w:cs="Times New Roman"/>
          <w:sz w:val="24"/>
          <w:szCs w:val="24"/>
          <w:lang w:eastAsia="ru-RU"/>
        </w:rPr>
        <w:t xml:space="preserve">ської </w:t>
      </w:r>
      <w:r w:rsidR="00F84E3A">
        <w:rPr>
          <w:rFonts w:ascii="Times New Roman" w:eastAsia="Times New Roman" w:hAnsi="Times New Roman" w:cs="Times New Roman"/>
          <w:sz w:val="24"/>
          <w:szCs w:val="24"/>
          <w:lang w:val="uk-UA" w:eastAsia="ru-RU"/>
        </w:rPr>
        <w:t>об’єднаної тенриторіальної громади</w:t>
      </w:r>
      <w:r w:rsidRPr="00BF7B98">
        <w:rPr>
          <w:rFonts w:ascii="Times New Roman" w:eastAsia="Times New Roman" w:hAnsi="Times New Roman" w:cs="Times New Roman"/>
          <w:sz w:val="24"/>
          <w:szCs w:val="24"/>
          <w:lang w:eastAsia="ru-RU"/>
        </w:rPr>
        <w:t>.</w:t>
      </w:r>
    </w:p>
    <w:p w:rsidR="00BF7B98" w:rsidRPr="00BF7B98" w:rsidRDefault="00BF7B98" w:rsidP="00BF7B9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F7B98">
        <w:rPr>
          <w:rFonts w:ascii="Times New Roman" w:eastAsia="Times New Roman" w:hAnsi="Times New Roman" w:cs="Times New Roman"/>
          <w:b/>
          <w:bCs/>
          <w:sz w:val="27"/>
          <w:szCs w:val="27"/>
          <w:lang w:eastAsia="ru-RU"/>
        </w:rPr>
        <w:t>III. Визначення та оцінка альтернативних способів досягнення цілей</w:t>
      </w:r>
    </w:p>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1. Визначення альтернативних способів</w:t>
      </w:r>
    </w:p>
    <w:tbl>
      <w:tblPr>
        <w:tblStyle w:val="a7"/>
        <w:tblW w:w="5000" w:type="pct"/>
        <w:tblLook w:val="04A0" w:firstRow="1" w:lastRow="0" w:firstColumn="1" w:lastColumn="0" w:noHBand="0" w:noVBand="1"/>
      </w:tblPr>
      <w:tblGrid>
        <w:gridCol w:w="2776"/>
        <w:gridCol w:w="6795"/>
      </w:tblGrid>
      <w:tr w:rsidR="00BF7B98" w:rsidRPr="00BF7B98" w:rsidTr="00684501">
        <w:tc>
          <w:tcPr>
            <w:tcW w:w="143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Вид альтернативи</w:t>
            </w:r>
          </w:p>
        </w:tc>
        <w:tc>
          <w:tcPr>
            <w:tcW w:w="3501"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Опис альтернативи</w:t>
            </w:r>
          </w:p>
        </w:tc>
      </w:tr>
      <w:tr w:rsidR="00BF7B98" w:rsidRPr="00BF7B98" w:rsidTr="00CE3ED1">
        <w:trPr>
          <w:trHeight w:val="1579"/>
        </w:trPr>
        <w:tc>
          <w:tcPr>
            <w:tcW w:w="1430"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Не прийняття регуляторного акта (залишення існуючої на даний момент ситуації без змін)</w:t>
            </w:r>
          </w:p>
        </w:tc>
        <w:tc>
          <w:tcPr>
            <w:tcW w:w="3501" w:type="pct"/>
            <w:hideMark/>
          </w:tcPr>
          <w:p w:rsidR="00BF7B98" w:rsidRPr="00CE3ED1" w:rsidRDefault="00CE3ED1" w:rsidP="00684501">
            <w:pPr>
              <w:spacing w:before="100" w:beforeAutospacing="1" w:after="100" w:afterAutospacing="1"/>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 території Лубянського старостинського округу залишиться ставка 1,5 %, що є надто обтяжливою для підприємців, хоча середня ставка податку по регіону не перевищує 1%.</w:t>
            </w:r>
          </w:p>
        </w:tc>
      </w:tr>
      <w:tr w:rsidR="00BF7B98" w:rsidRPr="00BF7B98" w:rsidTr="00684501">
        <w:trPr>
          <w:trHeight w:val="3015"/>
        </w:trPr>
        <w:tc>
          <w:tcPr>
            <w:tcW w:w="1430"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Прийняття регуляторного акта, положення якого повністю узгоджуються з Податковим Кодексом України, із збільшення ставок податку для юридичних осіб та розширенням пільг для незахищених верств населення</w:t>
            </w:r>
          </w:p>
        </w:tc>
        <w:tc>
          <w:tcPr>
            <w:tcW w:w="3501"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Забезпечує досягнення цілей державного регулювання.</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Враховує пропозиції фізичних та юридичних осіб, які прийняли участь в обговоренні проекту рішення.</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Дозволить збільшити надходження до міського бюджету для виконання програм соціально – економічного розвитку громади.</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w:t>
            </w:r>
          </w:p>
        </w:tc>
      </w:tr>
    </w:tbl>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2. Оцінка вибраних альтернативних способів досягнення цілей</w:t>
      </w:r>
    </w:p>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Опис вигод та витрат за кожною альтернативою для сфер інтересів держави, громадян та суб'єктів господарювання.</w:t>
      </w:r>
    </w:p>
    <w:p w:rsidR="00BF7B98" w:rsidRDefault="00BF7B98" w:rsidP="00BF7B98">
      <w:pPr>
        <w:spacing w:before="100" w:beforeAutospacing="1" w:after="100" w:afterAutospacing="1" w:line="240" w:lineRule="auto"/>
        <w:rPr>
          <w:rFonts w:ascii="Times New Roman" w:eastAsia="Times New Roman" w:hAnsi="Times New Roman" w:cs="Times New Roman"/>
          <w:sz w:val="24"/>
          <w:szCs w:val="24"/>
          <w:lang w:val="uk-UA" w:eastAsia="ru-RU"/>
        </w:rPr>
      </w:pPr>
      <w:r w:rsidRPr="00BF7B98">
        <w:rPr>
          <w:rFonts w:ascii="Times New Roman" w:eastAsia="Times New Roman" w:hAnsi="Times New Roman" w:cs="Times New Roman"/>
          <w:sz w:val="24"/>
          <w:szCs w:val="24"/>
          <w:lang w:eastAsia="ru-RU"/>
        </w:rPr>
        <w:t>Оцінка впливу на сферу інтересів держави</w:t>
      </w:r>
    </w:p>
    <w:p w:rsidR="00887F7F" w:rsidRPr="00887F7F" w:rsidRDefault="00887F7F" w:rsidP="00BF7B98">
      <w:pPr>
        <w:spacing w:before="100" w:beforeAutospacing="1" w:after="100" w:afterAutospacing="1" w:line="240" w:lineRule="auto"/>
        <w:rPr>
          <w:rFonts w:ascii="Times New Roman" w:eastAsia="Times New Roman" w:hAnsi="Times New Roman" w:cs="Times New Roman"/>
          <w:sz w:val="24"/>
          <w:szCs w:val="24"/>
          <w:lang w:val="uk-UA" w:eastAsia="ru-RU"/>
        </w:rPr>
      </w:pPr>
    </w:p>
    <w:tbl>
      <w:tblPr>
        <w:tblStyle w:val="a7"/>
        <w:tblW w:w="5000" w:type="pct"/>
        <w:tblLook w:val="04A0" w:firstRow="1" w:lastRow="0" w:firstColumn="1" w:lastColumn="0" w:noHBand="0" w:noVBand="1"/>
      </w:tblPr>
      <w:tblGrid>
        <w:gridCol w:w="3253"/>
        <w:gridCol w:w="3159"/>
        <w:gridCol w:w="3159"/>
      </w:tblGrid>
      <w:tr w:rsidR="00BF7B98" w:rsidRPr="00BF7B98" w:rsidTr="0039673D">
        <w:tc>
          <w:tcPr>
            <w:tcW w:w="1668"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Вид альтернативи</w:t>
            </w:r>
          </w:p>
        </w:tc>
        <w:tc>
          <w:tcPr>
            <w:tcW w:w="162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Вигоди</w:t>
            </w:r>
          </w:p>
        </w:tc>
        <w:tc>
          <w:tcPr>
            <w:tcW w:w="162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w:t>
            </w:r>
          </w:p>
        </w:tc>
      </w:tr>
      <w:tr w:rsidR="00BF7B98" w:rsidRPr="00BF7B98" w:rsidTr="0039673D">
        <w:trPr>
          <w:trHeight w:val="495"/>
        </w:trPr>
        <w:tc>
          <w:tcPr>
            <w:tcW w:w="1668"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Не прийняття регуляторного акта (залишення існуючої на даний момент ситуації без змін)</w:t>
            </w:r>
          </w:p>
        </w:tc>
        <w:tc>
          <w:tcPr>
            <w:tcW w:w="1620" w:type="pct"/>
            <w:hideMark/>
          </w:tcPr>
          <w:p w:rsidR="00BF7B98" w:rsidRPr="008B29F9" w:rsidRDefault="00CE3ED1" w:rsidP="00BF7B98">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w:t>
            </w:r>
          </w:p>
        </w:tc>
        <w:tc>
          <w:tcPr>
            <w:tcW w:w="1620" w:type="pct"/>
            <w:hideMark/>
          </w:tcPr>
          <w:p w:rsidR="00BF7B98" w:rsidRPr="008B29F9" w:rsidRDefault="008B29F9" w:rsidP="00684501">
            <w:pPr>
              <w:spacing w:before="100" w:beforeAutospacing="1" w:after="100" w:afterAutospacing="1"/>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BF7B98" w:rsidRPr="00BF7B98" w:rsidTr="0039673D">
        <w:tc>
          <w:tcPr>
            <w:tcW w:w="1668"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Прийняття регуляторного акта, положення якого повністю узгоджуються з Податковим Кодексом України, із збільшення ставок податку для юридичних осіб та розширенням пільг для незахищених верств населення</w:t>
            </w:r>
          </w:p>
        </w:tc>
        <w:tc>
          <w:tcPr>
            <w:tcW w:w="1620"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Забезпечує досягнення цілей державного регулювання.</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Враховує пропозиції фізичних та юридичних осіб, які прийняли участь в обговорені проекту рішення.</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Дозволить наповнювати місцевий бюджет.</w:t>
            </w:r>
          </w:p>
        </w:tc>
        <w:tc>
          <w:tcPr>
            <w:tcW w:w="1620"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Зменшення надходжень до бюджету через надання пільг.</w:t>
            </w:r>
          </w:p>
        </w:tc>
      </w:tr>
    </w:tbl>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Оцінка впливу на сферу інтересів </w:t>
      </w:r>
      <w:r w:rsidRPr="00296513">
        <w:rPr>
          <w:rFonts w:ascii="Times New Roman" w:eastAsia="Times New Roman" w:hAnsi="Times New Roman" w:cs="Times New Roman"/>
          <w:sz w:val="24"/>
          <w:szCs w:val="24"/>
          <w:lang w:val="uk-UA" w:eastAsia="ru-RU"/>
        </w:rPr>
        <w:t>громадян</w:t>
      </w:r>
    </w:p>
    <w:tbl>
      <w:tblPr>
        <w:tblStyle w:val="a7"/>
        <w:tblW w:w="5000" w:type="pct"/>
        <w:tblLook w:val="04A0" w:firstRow="1" w:lastRow="0" w:firstColumn="1" w:lastColumn="0" w:noHBand="0" w:noVBand="1"/>
      </w:tblPr>
      <w:tblGrid>
        <w:gridCol w:w="3253"/>
        <w:gridCol w:w="3159"/>
        <w:gridCol w:w="3159"/>
      </w:tblGrid>
      <w:tr w:rsidR="00BF7B98" w:rsidRPr="00BF7B98" w:rsidTr="0039673D">
        <w:tc>
          <w:tcPr>
            <w:tcW w:w="1668"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Вид альтернативи</w:t>
            </w:r>
          </w:p>
        </w:tc>
        <w:tc>
          <w:tcPr>
            <w:tcW w:w="162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Вигоди</w:t>
            </w:r>
          </w:p>
        </w:tc>
        <w:tc>
          <w:tcPr>
            <w:tcW w:w="162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w:t>
            </w:r>
          </w:p>
        </w:tc>
      </w:tr>
      <w:tr w:rsidR="00BF7B98" w:rsidRPr="00BF7B98" w:rsidTr="0039673D">
        <w:tc>
          <w:tcPr>
            <w:tcW w:w="1668"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Не прийняття регуляторного акта (залишення існуючої на даний момент ситуації без змін)</w:t>
            </w:r>
          </w:p>
        </w:tc>
        <w:tc>
          <w:tcPr>
            <w:tcW w:w="1620" w:type="pct"/>
            <w:hideMark/>
          </w:tcPr>
          <w:p w:rsidR="00BF7B98" w:rsidRPr="00BF7B98" w:rsidRDefault="00BF7B98" w:rsidP="008B29F9">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 Фізичні особи – платники податку у 2019 році будуть сплачувати податок за </w:t>
            </w:r>
            <w:r w:rsidR="008B29F9">
              <w:rPr>
                <w:rFonts w:ascii="Times New Roman" w:eastAsia="Times New Roman" w:hAnsi="Times New Roman" w:cs="Times New Roman"/>
                <w:sz w:val="24"/>
                <w:szCs w:val="24"/>
                <w:lang w:val="uk-UA" w:eastAsia="ru-RU"/>
              </w:rPr>
              <w:t>максимальними</w:t>
            </w:r>
            <w:r w:rsidRPr="00BF7B98">
              <w:rPr>
                <w:rFonts w:ascii="Times New Roman" w:eastAsia="Times New Roman" w:hAnsi="Times New Roman" w:cs="Times New Roman"/>
                <w:sz w:val="24"/>
                <w:szCs w:val="24"/>
                <w:lang w:eastAsia="ru-RU"/>
              </w:rPr>
              <w:t xml:space="preserve"> ставками.</w:t>
            </w:r>
          </w:p>
        </w:tc>
        <w:tc>
          <w:tcPr>
            <w:tcW w:w="1620" w:type="pct"/>
            <w:hideMark/>
          </w:tcPr>
          <w:p w:rsidR="00BF7B98" w:rsidRPr="006C5ADC" w:rsidRDefault="00BF7B98" w:rsidP="006C5ADC">
            <w:pPr>
              <w:spacing w:before="100" w:beforeAutospacing="1" w:after="100" w:afterAutospacing="1"/>
              <w:rPr>
                <w:rFonts w:ascii="Times New Roman" w:eastAsia="Times New Roman" w:hAnsi="Times New Roman" w:cs="Times New Roman"/>
                <w:sz w:val="24"/>
                <w:szCs w:val="24"/>
                <w:lang w:val="uk-UA" w:eastAsia="ru-RU"/>
              </w:rPr>
            </w:pPr>
            <w:r w:rsidRPr="006C5ADC">
              <w:rPr>
                <w:rFonts w:ascii="Times New Roman" w:eastAsia="Times New Roman" w:hAnsi="Times New Roman" w:cs="Times New Roman"/>
                <w:sz w:val="24"/>
                <w:szCs w:val="24"/>
                <w:lang w:eastAsia="ru-RU"/>
              </w:rPr>
              <w:t>Сплата податку у 201</w:t>
            </w:r>
            <w:r w:rsidR="00296513" w:rsidRPr="006C5ADC">
              <w:rPr>
                <w:rFonts w:ascii="Times New Roman" w:eastAsia="Times New Roman" w:hAnsi="Times New Roman" w:cs="Times New Roman"/>
                <w:sz w:val="24"/>
                <w:szCs w:val="24"/>
                <w:lang w:val="uk-UA" w:eastAsia="ru-RU"/>
              </w:rPr>
              <w:t>9</w:t>
            </w:r>
            <w:r w:rsidRPr="006C5ADC">
              <w:rPr>
                <w:rFonts w:ascii="Times New Roman" w:eastAsia="Times New Roman" w:hAnsi="Times New Roman" w:cs="Times New Roman"/>
                <w:sz w:val="24"/>
                <w:szCs w:val="24"/>
                <w:lang w:eastAsia="ru-RU"/>
              </w:rPr>
              <w:t xml:space="preserve"> році, відповідно до Податкового кодексу, буде здійснюватися на підставі рішення </w:t>
            </w:r>
            <w:r w:rsidR="0039673D" w:rsidRPr="006C5ADC">
              <w:rPr>
                <w:rFonts w:ascii="Times New Roman" w:eastAsia="Times New Roman" w:hAnsi="Times New Roman" w:cs="Times New Roman"/>
                <w:sz w:val="24"/>
                <w:szCs w:val="24"/>
                <w:lang w:val="uk-UA" w:eastAsia="ru-RU"/>
              </w:rPr>
              <w:t>Бучанської</w:t>
            </w:r>
            <w:r w:rsidRPr="006C5ADC">
              <w:rPr>
                <w:rFonts w:ascii="Times New Roman" w:eastAsia="Times New Roman" w:hAnsi="Times New Roman" w:cs="Times New Roman"/>
                <w:sz w:val="24"/>
                <w:szCs w:val="24"/>
                <w:lang w:eastAsia="ru-RU"/>
              </w:rPr>
              <w:t xml:space="preserve"> міської ради</w:t>
            </w:r>
            <w:r w:rsidR="006C5ADC" w:rsidRPr="006C5ADC">
              <w:rPr>
                <w:rFonts w:ascii="Times New Roman" w:eastAsia="Times New Roman" w:hAnsi="Times New Roman" w:cs="Times New Roman"/>
                <w:sz w:val="24"/>
                <w:szCs w:val="24"/>
                <w:lang w:val="uk-UA" w:eastAsia="ru-RU"/>
              </w:rPr>
              <w:t>.</w:t>
            </w:r>
          </w:p>
        </w:tc>
      </w:tr>
      <w:tr w:rsidR="00BF7B98" w:rsidRPr="00BF7B98" w:rsidTr="0039673D">
        <w:tc>
          <w:tcPr>
            <w:tcW w:w="1668"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Прийняття регуляторного акта, положення якого повністю узгоджуються з Податковим Кодексом України, із збільшення ставок податку для юридичних осіб та розширенням пільг для незахищених верств населення</w:t>
            </w:r>
          </w:p>
        </w:tc>
        <w:tc>
          <w:tcPr>
            <w:tcW w:w="1620"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Забезпечує досягнення цілей державного регулювання.</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Враховує пропозиції фізичних та юридичних осіб, які прийняли участь в обговорені проекту рішення.</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Дозволяє наповнювати місцевий бюджет власними надходженнями.</w:t>
            </w:r>
          </w:p>
        </w:tc>
        <w:tc>
          <w:tcPr>
            <w:tcW w:w="1620" w:type="pct"/>
            <w:hideMark/>
          </w:tcPr>
          <w:p w:rsidR="00BF7B98" w:rsidRPr="00BF7B98" w:rsidRDefault="00BF7B98" w:rsidP="00684501">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Населення буде платити податок за ставками згідно рішення </w:t>
            </w:r>
            <w:r w:rsidR="00684501">
              <w:rPr>
                <w:rFonts w:ascii="Times New Roman" w:eastAsia="Times New Roman" w:hAnsi="Times New Roman" w:cs="Times New Roman"/>
                <w:sz w:val="24"/>
                <w:szCs w:val="24"/>
                <w:lang w:eastAsia="ru-RU"/>
              </w:rPr>
              <w:t>Бучансько</w:t>
            </w:r>
            <w:r w:rsidR="00684501">
              <w:rPr>
                <w:rFonts w:ascii="Times New Roman" w:eastAsia="Times New Roman" w:hAnsi="Times New Roman" w:cs="Times New Roman"/>
                <w:sz w:val="24"/>
                <w:szCs w:val="24"/>
                <w:lang w:val="uk-UA" w:eastAsia="ru-RU"/>
              </w:rPr>
              <w:t>ї</w:t>
            </w:r>
            <w:r w:rsidRPr="00BF7B98">
              <w:rPr>
                <w:rFonts w:ascii="Times New Roman" w:eastAsia="Times New Roman" w:hAnsi="Times New Roman" w:cs="Times New Roman"/>
                <w:sz w:val="24"/>
                <w:szCs w:val="24"/>
                <w:lang w:eastAsia="ru-RU"/>
              </w:rPr>
              <w:t xml:space="preserve"> міської ради.</w:t>
            </w:r>
          </w:p>
        </w:tc>
      </w:tr>
    </w:tbl>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Оцінка впливу на сферу інтересів суб'єктів господарювання</w:t>
      </w:r>
    </w:p>
    <w:tbl>
      <w:tblPr>
        <w:tblStyle w:val="a7"/>
        <w:tblW w:w="5000" w:type="pct"/>
        <w:tblLook w:val="04A0" w:firstRow="1" w:lastRow="0" w:firstColumn="1" w:lastColumn="0" w:noHBand="0" w:noVBand="1"/>
      </w:tblPr>
      <w:tblGrid>
        <w:gridCol w:w="2392"/>
        <w:gridCol w:w="1436"/>
        <w:gridCol w:w="1531"/>
        <w:gridCol w:w="1436"/>
        <w:gridCol w:w="1436"/>
        <w:gridCol w:w="1340"/>
      </w:tblGrid>
      <w:tr w:rsidR="00BF7B98" w:rsidRPr="00BD39B9" w:rsidTr="00BD39B9">
        <w:tc>
          <w:tcPr>
            <w:tcW w:w="1250" w:type="pct"/>
            <w:shd w:val="clear" w:color="auto" w:fill="auto"/>
            <w:hideMark/>
          </w:tcPr>
          <w:p w:rsidR="00BF7B98" w:rsidRPr="00BD39B9"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D39B9">
              <w:rPr>
                <w:rFonts w:ascii="Times New Roman" w:eastAsia="Times New Roman" w:hAnsi="Times New Roman" w:cs="Times New Roman"/>
                <w:sz w:val="24"/>
                <w:szCs w:val="24"/>
                <w:lang w:eastAsia="ru-RU"/>
              </w:rPr>
              <w:t>Показник</w:t>
            </w:r>
          </w:p>
        </w:tc>
        <w:tc>
          <w:tcPr>
            <w:tcW w:w="750" w:type="pct"/>
            <w:shd w:val="clear" w:color="auto" w:fill="auto"/>
            <w:hideMark/>
          </w:tcPr>
          <w:p w:rsidR="00BF7B98" w:rsidRPr="00BD39B9"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D39B9">
              <w:rPr>
                <w:rFonts w:ascii="Times New Roman" w:eastAsia="Times New Roman" w:hAnsi="Times New Roman" w:cs="Times New Roman"/>
                <w:sz w:val="24"/>
                <w:szCs w:val="24"/>
                <w:lang w:eastAsia="ru-RU"/>
              </w:rPr>
              <w:t>Великі</w:t>
            </w:r>
          </w:p>
        </w:tc>
        <w:tc>
          <w:tcPr>
            <w:tcW w:w="800" w:type="pct"/>
            <w:shd w:val="clear" w:color="auto" w:fill="auto"/>
            <w:hideMark/>
          </w:tcPr>
          <w:p w:rsidR="00BF7B98" w:rsidRPr="00BD39B9"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D39B9">
              <w:rPr>
                <w:rFonts w:ascii="Times New Roman" w:eastAsia="Times New Roman" w:hAnsi="Times New Roman" w:cs="Times New Roman"/>
                <w:sz w:val="24"/>
                <w:szCs w:val="24"/>
                <w:lang w:eastAsia="ru-RU"/>
              </w:rPr>
              <w:t>Середні</w:t>
            </w:r>
          </w:p>
        </w:tc>
        <w:tc>
          <w:tcPr>
            <w:tcW w:w="750" w:type="pct"/>
            <w:shd w:val="clear" w:color="auto" w:fill="auto"/>
            <w:hideMark/>
          </w:tcPr>
          <w:p w:rsidR="00BF7B98" w:rsidRPr="00BD39B9"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D39B9">
              <w:rPr>
                <w:rFonts w:ascii="Times New Roman" w:eastAsia="Times New Roman" w:hAnsi="Times New Roman" w:cs="Times New Roman"/>
                <w:sz w:val="24"/>
                <w:szCs w:val="24"/>
                <w:lang w:eastAsia="ru-RU"/>
              </w:rPr>
              <w:t>Малі</w:t>
            </w:r>
          </w:p>
        </w:tc>
        <w:tc>
          <w:tcPr>
            <w:tcW w:w="750" w:type="pct"/>
            <w:shd w:val="clear" w:color="auto" w:fill="auto"/>
            <w:hideMark/>
          </w:tcPr>
          <w:p w:rsidR="00BF7B98" w:rsidRPr="00BD39B9"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D39B9">
              <w:rPr>
                <w:rFonts w:ascii="Times New Roman" w:eastAsia="Times New Roman" w:hAnsi="Times New Roman" w:cs="Times New Roman"/>
                <w:sz w:val="24"/>
                <w:szCs w:val="24"/>
                <w:lang w:eastAsia="ru-RU"/>
              </w:rPr>
              <w:t>Мікро</w:t>
            </w:r>
          </w:p>
        </w:tc>
        <w:tc>
          <w:tcPr>
            <w:tcW w:w="700" w:type="pct"/>
            <w:shd w:val="clear" w:color="auto" w:fill="auto"/>
            <w:hideMark/>
          </w:tcPr>
          <w:p w:rsidR="00BF7B98" w:rsidRPr="00BD39B9"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D39B9">
              <w:rPr>
                <w:rFonts w:ascii="Times New Roman" w:eastAsia="Times New Roman" w:hAnsi="Times New Roman" w:cs="Times New Roman"/>
                <w:sz w:val="24"/>
                <w:szCs w:val="24"/>
                <w:lang w:eastAsia="ru-RU"/>
              </w:rPr>
              <w:t>Разом</w:t>
            </w:r>
          </w:p>
        </w:tc>
      </w:tr>
      <w:tr w:rsidR="00BF7B98" w:rsidRPr="00BD39B9" w:rsidTr="00BD39B9">
        <w:tc>
          <w:tcPr>
            <w:tcW w:w="1250" w:type="pct"/>
            <w:shd w:val="clear" w:color="auto" w:fill="auto"/>
            <w:hideMark/>
          </w:tcPr>
          <w:p w:rsidR="00BF7B98" w:rsidRPr="00BD39B9"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D39B9">
              <w:rPr>
                <w:rFonts w:ascii="Times New Roman" w:eastAsia="Times New Roman" w:hAnsi="Times New Roman" w:cs="Times New Roman"/>
                <w:sz w:val="24"/>
                <w:szCs w:val="24"/>
                <w:lang w:eastAsia="ru-RU"/>
              </w:rPr>
              <w:t>Кількість суб'єктів господарювання, що підпадають під дію регулювання, одиниць</w:t>
            </w:r>
          </w:p>
        </w:tc>
        <w:tc>
          <w:tcPr>
            <w:tcW w:w="750" w:type="pct"/>
            <w:shd w:val="clear" w:color="auto" w:fill="auto"/>
          </w:tcPr>
          <w:p w:rsidR="00BF7B98" w:rsidRPr="00BD39B9" w:rsidRDefault="00812FD3" w:rsidP="00BF7B98">
            <w:pPr>
              <w:spacing w:before="100" w:beforeAutospacing="1" w:after="100" w:afterAutospacing="1"/>
              <w:jc w:val="center"/>
              <w:rPr>
                <w:rFonts w:ascii="Times New Roman" w:eastAsia="Times New Roman" w:hAnsi="Times New Roman" w:cs="Times New Roman"/>
                <w:sz w:val="24"/>
                <w:szCs w:val="24"/>
                <w:lang w:val="uk-UA" w:eastAsia="ru-RU"/>
              </w:rPr>
            </w:pPr>
            <w:r w:rsidRPr="00BD39B9">
              <w:rPr>
                <w:rFonts w:ascii="Times New Roman" w:eastAsia="Times New Roman" w:hAnsi="Times New Roman" w:cs="Times New Roman"/>
                <w:sz w:val="24"/>
                <w:szCs w:val="24"/>
                <w:lang w:val="uk-UA" w:eastAsia="ru-RU"/>
              </w:rPr>
              <w:t>55</w:t>
            </w:r>
          </w:p>
        </w:tc>
        <w:tc>
          <w:tcPr>
            <w:tcW w:w="800" w:type="pct"/>
            <w:shd w:val="clear" w:color="auto" w:fill="auto"/>
          </w:tcPr>
          <w:p w:rsidR="00BF7B98" w:rsidRPr="00BD39B9" w:rsidRDefault="00BD39B9" w:rsidP="00BF7B98">
            <w:pPr>
              <w:spacing w:before="100" w:beforeAutospacing="1" w:after="100" w:afterAutospacing="1"/>
              <w:jc w:val="center"/>
              <w:rPr>
                <w:rFonts w:ascii="Times New Roman" w:eastAsia="Times New Roman" w:hAnsi="Times New Roman" w:cs="Times New Roman"/>
                <w:sz w:val="24"/>
                <w:szCs w:val="24"/>
                <w:lang w:val="uk-UA" w:eastAsia="ru-RU"/>
              </w:rPr>
            </w:pPr>
            <w:r w:rsidRPr="00BD39B9">
              <w:rPr>
                <w:rFonts w:ascii="Times New Roman" w:eastAsia="Times New Roman" w:hAnsi="Times New Roman" w:cs="Times New Roman"/>
                <w:sz w:val="24"/>
                <w:szCs w:val="24"/>
                <w:lang w:val="uk-UA" w:eastAsia="ru-RU"/>
              </w:rPr>
              <w:t>642</w:t>
            </w:r>
          </w:p>
        </w:tc>
        <w:tc>
          <w:tcPr>
            <w:tcW w:w="750" w:type="pct"/>
            <w:shd w:val="clear" w:color="auto" w:fill="auto"/>
          </w:tcPr>
          <w:p w:rsidR="00BF7B98" w:rsidRPr="00BD39B9" w:rsidRDefault="00BD39B9" w:rsidP="00BF7B98">
            <w:pPr>
              <w:spacing w:before="100" w:beforeAutospacing="1" w:after="100" w:afterAutospacing="1"/>
              <w:jc w:val="center"/>
              <w:rPr>
                <w:rFonts w:ascii="Times New Roman" w:eastAsia="Times New Roman" w:hAnsi="Times New Roman" w:cs="Times New Roman"/>
                <w:sz w:val="24"/>
                <w:szCs w:val="24"/>
                <w:lang w:val="uk-UA" w:eastAsia="ru-RU"/>
              </w:rPr>
            </w:pPr>
            <w:r w:rsidRPr="00BD39B9">
              <w:rPr>
                <w:rFonts w:ascii="Times New Roman" w:eastAsia="Times New Roman" w:hAnsi="Times New Roman" w:cs="Times New Roman"/>
                <w:sz w:val="24"/>
                <w:szCs w:val="24"/>
                <w:lang w:val="uk-UA" w:eastAsia="ru-RU"/>
              </w:rPr>
              <w:t>1518</w:t>
            </w:r>
          </w:p>
        </w:tc>
        <w:tc>
          <w:tcPr>
            <w:tcW w:w="750" w:type="pct"/>
            <w:shd w:val="clear" w:color="auto" w:fill="auto"/>
          </w:tcPr>
          <w:p w:rsidR="00BF7B98" w:rsidRPr="00BD39B9" w:rsidRDefault="00BD39B9" w:rsidP="00BD39B9">
            <w:pPr>
              <w:jc w:val="center"/>
              <w:rPr>
                <w:rFonts w:ascii="Times New Roman" w:eastAsia="Times New Roman" w:hAnsi="Times New Roman" w:cs="Times New Roman"/>
                <w:sz w:val="24"/>
                <w:szCs w:val="24"/>
                <w:lang w:val="uk-UA" w:eastAsia="ru-RU"/>
              </w:rPr>
            </w:pPr>
            <w:r w:rsidRPr="00BD39B9">
              <w:rPr>
                <w:rFonts w:ascii="Times New Roman" w:eastAsia="Times New Roman" w:hAnsi="Times New Roman" w:cs="Times New Roman"/>
                <w:sz w:val="24"/>
                <w:szCs w:val="24"/>
                <w:lang w:val="uk-UA" w:eastAsia="ru-RU"/>
              </w:rPr>
              <w:t>27</w:t>
            </w:r>
          </w:p>
        </w:tc>
        <w:tc>
          <w:tcPr>
            <w:tcW w:w="700" w:type="pct"/>
            <w:shd w:val="clear" w:color="auto" w:fill="auto"/>
          </w:tcPr>
          <w:p w:rsidR="00BF7B98" w:rsidRPr="00BD39B9" w:rsidRDefault="00BD39B9" w:rsidP="00BF7B98">
            <w:pPr>
              <w:spacing w:before="100" w:beforeAutospacing="1" w:after="100" w:afterAutospacing="1"/>
              <w:jc w:val="center"/>
              <w:rPr>
                <w:rFonts w:ascii="Times New Roman" w:eastAsia="Times New Roman" w:hAnsi="Times New Roman" w:cs="Times New Roman"/>
                <w:sz w:val="24"/>
                <w:szCs w:val="24"/>
                <w:lang w:val="uk-UA" w:eastAsia="ru-RU"/>
              </w:rPr>
            </w:pPr>
            <w:r w:rsidRPr="00BD39B9">
              <w:rPr>
                <w:rFonts w:ascii="Times New Roman" w:eastAsia="Times New Roman" w:hAnsi="Times New Roman" w:cs="Times New Roman"/>
                <w:sz w:val="24"/>
                <w:szCs w:val="24"/>
                <w:lang w:val="uk-UA" w:eastAsia="ru-RU"/>
              </w:rPr>
              <w:t>2242</w:t>
            </w:r>
          </w:p>
        </w:tc>
      </w:tr>
      <w:tr w:rsidR="00BF7B98" w:rsidRPr="00BF7B98" w:rsidTr="00BD39B9">
        <w:tc>
          <w:tcPr>
            <w:tcW w:w="1250" w:type="pct"/>
            <w:shd w:val="clear" w:color="auto" w:fill="auto"/>
            <w:hideMark/>
          </w:tcPr>
          <w:p w:rsidR="00BF7B98" w:rsidRPr="00BD39B9"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D39B9">
              <w:rPr>
                <w:rFonts w:ascii="Times New Roman" w:eastAsia="Times New Roman" w:hAnsi="Times New Roman" w:cs="Times New Roman"/>
                <w:sz w:val="24"/>
                <w:szCs w:val="24"/>
                <w:lang w:eastAsia="ru-RU"/>
              </w:rPr>
              <w:t>Питома вага групи у загальній кількості, відсотків</w:t>
            </w:r>
          </w:p>
        </w:tc>
        <w:tc>
          <w:tcPr>
            <w:tcW w:w="750" w:type="pct"/>
            <w:shd w:val="clear" w:color="auto" w:fill="auto"/>
          </w:tcPr>
          <w:p w:rsidR="00BD39B9" w:rsidRPr="00BD39B9" w:rsidRDefault="00BD39B9" w:rsidP="00BD39B9">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2,45</w:t>
            </w:r>
          </w:p>
        </w:tc>
        <w:tc>
          <w:tcPr>
            <w:tcW w:w="800" w:type="pct"/>
            <w:shd w:val="clear" w:color="auto" w:fill="auto"/>
          </w:tcPr>
          <w:p w:rsidR="00BF7B98" w:rsidRPr="00BD39B9" w:rsidRDefault="00BD39B9" w:rsidP="00BD39B9">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28,62</w:t>
            </w:r>
          </w:p>
        </w:tc>
        <w:tc>
          <w:tcPr>
            <w:tcW w:w="750" w:type="pct"/>
            <w:shd w:val="clear" w:color="auto" w:fill="auto"/>
          </w:tcPr>
          <w:p w:rsidR="00BF7B98" w:rsidRPr="00BD39B9" w:rsidRDefault="00BD39B9" w:rsidP="00BF7B98">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67,72</w:t>
            </w:r>
          </w:p>
        </w:tc>
        <w:tc>
          <w:tcPr>
            <w:tcW w:w="750" w:type="pct"/>
            <w:shd w:val="clear" w:color="auto" w:fill="auto"/>
          </w:tcPr>
          <w:p w:rsidR="00BF7B98" w:rsidRPr="00BD39B9" w:rsidRDefault="00BD39B9" w:rsidP="00BD39B9">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1,21</w:t>
            </w:r>
          </w:p>
        </w:tc>
        <w:tc>
          <w:tcPr>
            <w:tcW w:w="700" w:type="pct"/>
            <w:shd w:val="clear" w:color="auto" w:fill="auto"/>
          </w:tcPr>
          <w:p w:rsidR="00BF7B98" w:rsidRPr="00BD39B9" w:rsidRDefault="00BD39B9" w:rsidP="00BF7B98">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100,0</w:t>
            </w:r>
          </w:p>
        </w:tc>
      </w:tr>
    </w:tbl>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 </w:t>
      </w:r>
    </w:p>
    <w:tbl>
      <w:tblPr>
        <w:tblStyle w:val="a7"/>
        <w:tblW w:w="5000" w:type="pct"/>
        <w:tblLook w:val="04A0" w:firstRow="1" w:lastRow="0" w:firstColumn="1" w:lastColumn="0" w:noHBand="0" w:noVBand="1"/>
      </w:tblPr>
      <w:tblGrid>
        <w:gridCol w:w="3253"/>
        <w:gridCol w:w="3159"/>
        <w:gridCol w:w="3159"/>
      </w:tblGrid>
      <w:tr w:rsidR="00BF7B98" w:rsidRPr="00BF7B98" w:rsidTr="00533772">
        <w:tc>
          <w:tcPr>
            <w:tcW w:w="1668"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Вид альтернативи</w:t>
            </w:r>
          </w:p>
        </w:tc>
        <w:tc>
          <w:tcPr>
            <w:tcW w:w="162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Вигоди</w:t>
            </w:r>
          </w:p>
        </w:tc>
        <w:tc>
          <w:tcPr>
            <w:tcW w:w="162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w:t>
            </w:r>
          </w:p>
        </w:tc>
      </w:tr>
      <w:tr w:rsidR="00BF7B98" w:rsidRPr="00BF7B98" w:rsidTr="00533772">
        <w:trPr>
          <w:trHeight w:val="2220"/>
        </w:trPr>
        <w:tc>
          <w:tcPr>
            <w:tcW w:w="1668"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Не прийняття регуляторного акта (залишення існуючої на даний момент ситуації без змін)</w:t>
            </w:r>
          </w:p>
        </w:tc>
        <w:tc>
          <w:tcPr>
            <w:tcW w:w="1620"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Суб'єкти господарювання – платники податку у 2018 році будуть сплачувати податок за </w:t>
            </w:r>
            <w:r w:rsidR="008B29F9">
              <w:rPr>
                <w:rFonts w:ascii="Times New Roman" w:eastAsia="Times New Roman" w:hAnsi="Times New Roman" w:cs="Times New Roman"/>
                <w:sz w:val="24"/>
                <w:szCs w:val="24"/>
                <w:lang w:val="uk-UA" w:eastAsia="ru-RU"/>
              </w:rPr>
              <w:t>максимальними</w:t>
            </w:r>
            <w:r w:rsidRPr="00BF7B98">
              <w:rPr>
                <w:rFonts w:ascii="Times New Roman" w:eastAsia="Times New Roman" w:hAnsi="Times New Roman" w:cs="Times New Roman"/>
                <w:sz w:val="24"/>
                <w:szCs w:val="24"/>
                <w:lang w:eastAsia="ru-RU"/>
              </w:rPr>
              <w:t xml:space="preserve"> ставками.</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Покращиться інвестиційна привабливість об’єктів нерухомості.</w:t>
            </w:r>
          </w:p>
        </w:tc>
        <w:tc>
          <w:tcPr>
            <w:tcW w:w="1620" w:type="pct"/>
            <w:hideMark/>
          </w:tcPr>
          <w:p w:rsidR="008B29F9" w:rsidRPr="00BF7B98" w:rsidRDefault="00BF7B98" w:rsidP="008B29F9">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Суб'єкти господарювання – платники податку у 201</w:t>
            </w:r>
            <w:r w:rsidR="005B46EF">
              <w:rPr>
                <w:rFonts w:ascii="Times New Roman" w:eastAsia="Times New Roman" w:hAnsi="Times New Roman" w:cs="Times New Roman"/>
                <w:sz w:val="24"/>
                <w:szCs w:val="24"/>
                <w:lang w:val="uk-UA" w:eastAsia="ru-RU"/>
              </w:rPr>
              <w:t xml:space="preserve">9 </w:t>
            </w:r>
            <w:r w:rsidRPr="00BF7B98">
              <w:rPr>
                <w:rFonts w:ascii="Times New Roman" w:eastAsia="Times New Roman" w:hAnsi="Times New Roman" w:cs="Times New Roman"/>
                <w:sz w:val="24"/>
                <w:szCs w:val="24"/>
                <w:lang w:eastAsia="ru-RU"/>
              </w:rPr>
              <w:t xml:space="preserve">році будуть сплачувати податок за </w:t>
            </w:r>
            <w:r w:rsidR="008B29F9">
              <w:rPr>
                <w:rFonts w:ascii="Times New Roman" w:eastAsia="Times New Roman" w:hAnsi="Times New Roman" w:cs="Times New Roman"/>
                <w:sz w:val="24"/>
                <w:szCs w:val="24"/>
                <w:lang w:val="uk-UA" w:eastAsia="ru-RU"/>
              </w:rPr>
              <w:t>максимальними</w:t>
            </w:r>
            <w:r w:rsidR="008B29F9" w:rsidRPr="00BF7B98">
              <w:rPr>
                <w:rFonts w:ascii="Times New Roman" w:eastAsia="Times New Roman" w:hAnsi="Times New Roman" w:cs="Times New Roman"/>
                <w:sz w:val="24"/>
                <w:szCs w:val="24"/>
                <w:lang w:eastAsia="ru-RU"/>
              </w:rPr>
              <w:t xml:space="preserve"> ставками.</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Через ненадання додаткових </w:t>
            </w:r>
            <w:proofErr w:type="gramStart"/>
            <w:r w:rsidRPr="00BF7B98">
              <w:rPr>
                <w:rFonts w:ascii="Times New Roman" w:eastAsia="Times New Roman" w:hAnsi="Times New Roman" w:cs="Times New Roman"/>
                <w:sz w:val="24"/>
                <w:szCs w:val="24"/>
                <w:lang w:eastAsia="ru-RU"/>
              </w:rPr>
              <w:t>п</w:t>
            </w:r>
            <w:proofErr w:type="gramEnd"/>
            <w:r w:rsidRPr="00BF7B98">
              <w:rPr>
                <w:rFonts w:ascii="Times New Roman" w:eastAsia="Times New Roman" w:hAnsi="Times New Roman" w:cs="Times New Roman"/>
                <w:sz w:val="24"/>
                <w:szCs w:val="24"/>
                <w:lang w:eastAsia="ru-RU"/>
              </w:rPr>
              <w:t>ільг збільшиться нарахована сума податку.</w:t>
            </w:r>
          </w:p>
        </w:tc>
      </w:tr>
      <w:tr w:rsidR="00BF7B98" w:rsidRPr="00BF7B98" w:rsidTr="00533772">
        <w:tc>
          <w:tcPr>
            <w:tcW w:w="1668"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Прийняття регуляторного акта, положення якого повністю узгоджуються з Податковим Кодексом України</w:t>
            </w:r>
          </w:p>
        </w:tc>
        <w:tc>
          <w:tcPr>
            <w:tcW w:w="1620"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Встановлення пільг на об'єкти нежитлової нерухомості, що перебувають у власності комунальних підприємств, об’єкти стають більш привабливими для орендаторів.</w:t>
            </w:r>
          </w:p>
        </w:tc>
        <w:tc>
          <w:tcPr>
            <w:tcW w:w="1620" w:type="pct"/>
            <w:hideMark/>
          </w:tcPr>
          <w:p w:rsidR="00BF7B98" w:rsidRPr="00BF7B98" w:rsidRDefault="00BF7B98" w:rsidP="00533772">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Суб'єкти господарювання будуть платити податок за ставками згідно рішення </w:t>
            </w:r>
            <w:r w:rsidR="00533772">
              <w:rPr>
                <w:rFonts w:ascii="Times New Roman" w:eastAsia="Times New Roman" w:hAnsi="Times New Roman" w:cs="Times New Roman"/>
                <w:sz w:val="24"/>
                <w:szCs w:val="24"/>
                <w:lang w:val="uk-UA" w:eastAsia="ru-RU"/>
              </w:rPr>
              <w:t>Бучанської</w:t>
            </w:r>
            <w:r w:rsidRPr="00BF7B98">
              <w:rPr>
                <w:rFonts w:ascii="Times New Roman" w:eastAsia="Times New Roman" w:hAnsi="Times New Roman" w:cs="Times New Roman"/>
                <w:sz w:val="24"/>
                <w:szCs w:val="24"/>
                <w:lang w:eastAsia="ru-RU"/>
              </w:rPr>
              <w:t xml:space="preserve"> міської ради.</w:t>
            </w:r>
          </w:p>
        </w:tc>
      </w:tr>
    </w:tbl>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w:t>
      </w:r>
    </w:p>
    <w:tbl>
      <w:tblPr>
        <w:tblStyle w:val="a7"/>
        <w:tblW w:w="5000" w:type="pct"/>
        <w:tblLook w:val="04A0" w:firstRow="1" w:lastRow="0" w:firstColumn="1" w:lastColumn="0" w:noHBand="0" w:noVBand="1"/>
      </w:tblPr>
      <w:tblGrid>
        <w:gridCol w:w="6604"/>
        <w:gridCol w:w="2967"/>
      </w:tblGrid>
      <w:tr w:rsidR="00BF7B98" w:rsidRPr="00BF7B98" w:rsidTr="00533772">
        <w:tc>
          <w:tcPr>
            <w:tcW w:w="340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Сумарні витрати за альтернативами</w:t>
            </w:r>
          </w:p>
        </w:tc>
        <w:tc>
          <w:tcPr>
            <w:tcW w:w="1528" w:type="pct"/>
            <w:hideMark/>
          </w:tcPr>
          <w:p w:rsidR="00BF7B98" w:rsidRPr="00FC573C" w:rsidRDefault="00FC573C" w:rsidP="00BF7B98">
            <w:pPr>
              <w:spacing w:before="100" w:beforeAutospacing="1" w:after="100" w:afterAutospacing="1"/>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Сума витрат, гри</w:t>
            </w:r>
          </w:p>
        </w:tc>
      </w:tr>
      <w:tr w:rsidR="00BF7B98" w:rsidRPr="00BF7B98" w:rsidTr="00533772">
        <w:tc>
          <w:tcPr>
            <w:tcW w:w="3402" w:type="pct"/>
            <w:hideMark/>
          </w:tcPr>
          <w:p w:rsidR="00BF7B98" w:rsidRPr="00527D24"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527D24">
              <w:rPr>
                <w:rFonts w:ascii="Times New Roman" w:eastAsia="Times New Roman" w:hAnsi="Times New Roman" w:cs="Times New Roman"/>
                <w:sz w:val="24"/>
                <w:szCs w:val="24"/>
                <w:lang w:eastAsia="ru-RU"/>
              </w:rPr>
              <w:t>Альтернатива 1 «Не прийняття регуляторного акта (залишення існуючої на даний момент ситуації без змін)»</w:t>
            </w:r>
          </w:p>
        </w:tc>
        <w:tc>
          <w:tcPr>
            <w:tcW w:w="1528" w:type="pct"/>
            <w:hideMark/>
          </w:tcPr>
          <w:p w:rsidR="00BF7B98" w:rsidRPr="00BF7B98" w:rsidRDefault="00FC573C" w:rsidP="00FC573C">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737993,52</w:t>
            </w:r>
          </w:p>
        </w:tc>
      </w:tr>
      <w:tr w:rsidR="00BF7B98" w:rsidRPr="00BF7B98" w:rsidTr="00533772">
        <w:tc>
          <w:tcPr>
            <w:tcW w:w="3402" w:type="pct"/>
            <w:hideMark/>
          </w:tcPr>
          <w:p w:rsidR="00BF7B98" w:rsidRPr="00527D24"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527D24">
              <w:rPr>
                <w:rFonts w:ascii="Times New Roman" w:eastAsia="Times New Roman" w:hAnsi="Times New Roman" w:cs="Times New Roman"/>
                <w:sz w:val="24"/>
                <w:szCs w:val="24"/>
                <w:lang w:eastAsia="ru-RU"/>
              </w:rPr>
              <w:t>Альтернатива 2 «Прийняття регуляторного акта, положення якого повністю узгоджуються з Податковим Кодексом України, із збільшення ставок податку для юридичних осіб та розширенням пільг для незахищених верств населення»</w:t>
            </w:r>
          </w:p>
        </w:tc>
        <w:tc>
          <w:tcPr>
            <w:tcW w:w="1528" w:type="pct"/>
            <w:hideMark/>
          </w:tcPr>
          <w:p w:rsidR="00BF7B98" w:rsidRPr="00BF7B98" w:rsidRDefault="00FC573C" w:rsidP="00FC573C">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BF7B98" w:rsidRPr="00BF7B98" w:rsidRDefault="00BF7B98" w:rsidP="00BF7B9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F7B98">
        <w:rPr>
          <w:rFonts w:ascii="Times New Roman" w:eastAsia="Times New Roman" w:hAnsi="Times New Roman" w:cs="Times New Roman"/>
          <w:b/>
          <w:bCs/>
          <w:sz w:val="27"/>
          <w:szCs w:val="27"/>
          <w:lang w:eastAsia="ru-RU"/>
        </w:rPr>
        <w:t>IV. Вибір найбільш оптимального альтернативного способу досягнення цілей</w:t>
      </w:r>
    </w:p>
    <w:tbl>
      <w:tblPr>
        <w:tblStyle w:val="a7"/>
        <w:tblW w:w="5000" w:type="pct"/>
        <w:tblLook w:val="04A0" w:firstRow="1" w:lastRow="0" w:firstColumn="1" w:lastColumn="0" w:noHBand="0" w:noVBand="1"/>
      </w:tblPr>
      <w:tblGrid>
        <w:gridCol w:w="3637"/>
        <w:gridCol w:w="3063"/>
        <w:gridCol w:w="2871"/>
      </w:tblGrid>
      <w:tr w:rsidR="00BF7B98" w:rsidRPr="00BF7B98" w:rsidTr="00533772">
        <w:tc>
          <w:tcPr>
            <w:tcW w:w="1865"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Рейтинг результативності (досягнення цілей під час вирішення проблеми)</w:t>
            </w:r>
          </w:p>
        </w:tc>
        <w:tc>
          <w:tcPr>
            <w:tcW w:w="157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Бал результативності (за чотирибальною системою оцінки)</w:t>
            </w:r>
          </w:p>
        </w:tc>
        <w:tc>
          <w:tcPr>
            <w:tcW w:w="147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Коментарі щодо присвоєння відповідного бала</w:t>
            </w:r>
          </w:p>
        </w:tc>
      </w:tr>
      <w:tr w:rsidR="00BF7B98" w:rsidRPr="00BF7B98" w:rsidTr="00533772">
        <w:tc>
          <w:tcPr>
            <w:tcW w:w="1865"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Не прийняття регуляторного акта (залишення існуючої на даний момент ситуації без змін)</w:t>
            </w:r>
          </w:p>
        </w:tc>
        <w:tc>
          <w:tcPr>
            <w:tcW w:w="157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2</w:t>
            </w:r>
          </w:p>
        </w:tc>
        <w:tc>
          <w:tcPr>
            <w:tcW w:w="1472" w:type="pct"/>
            <w:hideMark/>
          </w:tcPr>
          <w:p w:rsidR="00BF7B98" w:rsidRPr="008B29F9" w:rsidRDefault="008B29F9" w:rsidP="00BF7B98">
            <w:pPr>
              <w:spacing w:before="100" w:beforeAutospacing="1" w:after="100" w:afterAutospacing="1"/>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Обурення з боку суб’єктів господарювання. Перереєстрація суб’єктів господарювання в найближчі населіні пункти, де ставка податку менша.</w:t>
            </w:r>
          </w:p>
        </w:tc>
      </w:tr>
      <w:tr w:rsidR="00BF7B98" w:rsidRPr="00BF7B98" w:rsidTr="00533772">
        <w:tc>
          <w:tcPr>
            <w:tcW w:w="1865"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Прийняття регуляторного акта, положення якого повністю узгоджуються з Податковим Кодексом України, із збільшення ставок податку для юридичних осіб та розширенням пільг для </w:t>
            </w:r>
            <w:r w:rsidRPr="00BF7B98">
              <w:rPr>
                <w:rFonts w:ascii="Times New Roman" w:eastAsia="Times New Roman" w:hAnsi="Times New Roman" w:cs="Times New Roman"/>
                <w:sz w:val="24"/>
                <w:szCs w:val="24"/>
                <w:lang w:eastAsia="ru-RU"/>
              </w:rPr>
              <w:lastRenderedPageBreak/>
              <w:t>незахищених верств населення</w:t>
            </w:r>
          </w:p>
        </w:tc>
        <w:tc>
          <w:tcPr>
            <w:tcW w:w="157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4</w:t>
            </w:r>
          </w:p>
        </w:tc>
        <w:tc>
          <w:tcPr>
            <w:tcW w:w="147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Цей регуляторний акт відповідає потребам у розв’язанні визначеної проблеми та принципам державної регуляторної політики. Затвердження </w:t>
            </w:r>
            <w:r w:rsidRPr="00BF7B98">
              <w:rPr>
                <w:rFonts w:ascii="Times New Roman" w:eastAsia="Times New Roman" w:hAnsi="Times New Roman" w:cs="Times New Roman"/>
                <w:sz w:val="24"/>
                <w:szCs w:val="24"/>
                <w:lang w:eastAsia="ru-RU"/>
              </w:rPr>
              <w:lastRenderedPageBreak/>
              <w:t>такого регуляторного акта забезпечить поступове досягнення встановлених цілей.</w:t>
            </w:r>
          </w:p>
        </w:tc>
      </w:tr>
    </w:tbl>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 </w:t>
      </w:r>
    </w:p>
    <w:tbl>
      <w:tblPr>
        <w:tblStyle w:val="a7"/>
        <w:tblW w:w="5000" w:type="pct"/>
        <w:tblLook w:val="04A0" w:firstRow="1" w:lastRow="0" w:firstColumn="1" w:lastColumn="0" w:noHBand="0" w:noVBand="1"/>
      </w:tblPr>
      <w:tblGrid>
        <w:gridCol w:w="2239"/>
        <w:gridCol w:w="2359"/>
        <w:gridCol w:w="1965"/>
        <w:gridCol w:w="3008"/>
      </w:tblGrid>
      <w:tr w:rsidR="00BF7B98" w:rsidRPr="00BF7B98" w:rsidTr="00533772">
        <w:tc>
          <w:tcPr>
            <w:tcW w:w="1157"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Рейтинг результативності</w:t>
            </w:r>
          </w:p>
        </w:tc>
        <w:tc>
          <w:tcPr>
            <w:tcW w:w="1217"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Вигоди (підсумок)</w:t>
            </w:r>
          </w:p>
        </w:tc>
        <w:tc>
          <w:tcPr>
            <w:tcW w:w="96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(підсумок)</w:t>
            </w:r>
          </w:p>
        </w:tc>
        <w:tc>
          <w:tcPr>
            <w:tcW w:w="1548"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Обґрунтування відповідного місця альтернативи у рейтингу</w:t>
            </w:r>
          </w:p>
        </w:tc>
      </w:tr>
      <w:tr w:rsidR="00BF7B98" w:rsidRPr="00BF7B98" w:rsidTr="00533772">
        <w:tc>
          <w:tcPr>
            <w:tcW w:w="1157"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Не прийняття регуляторного акта (залишення існуючої на даний момент ситуації без змін)</w:t>
            </w:r>
          </w:p>
        </w:tc>
        <w:tc>
          <w:tcPr>
            <w:tcW w:w="1217"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Суб'єкти господарювання – платники податку у 201</w:t>
            </w:r>
            <w:r w:rsidR="005B46EF">
              <w:rPr>
                <w:rFonts w:ascii="Times New Roman" w:eastAsia="Times New Roman" w:hAnsi="Times New Roman" w:cs="Times New Roman"/>
                <w:sz w:val="24"/>
                <w:szCs w:val="24"/>
                <w:lang w:val="uk-UA" w:eastAsia="ru-RU"/>
              </w:rPr>
              <w:t>9</w:t>
            </w:r>
            <w:r w:rsidRPr="00BF7B98">
              <w:rPr>
                <w:rFonts w:ascii="Times New Roman" w:eastAsia="Times New Roman" w:hAnsi="Times New Roman" w:cs="Times New Roman"/>
                <w:sz w:val="24"/>
                <w:szCs w:val="24"/>
                <w:lang w:eastAsia="ru-RU"/>
              </w:rPr>
              <w:t xml:space="preserve"> році будуть сплачувати податок за </w:t>
            </w:r>
            <w:r w:rsidR="008B29F9">
              <w:rPr>
                <w:rFonts w:ascii="Times New Roman" w:eastAsia="Times New Roman" w:hAnsi="Times New Roman" w:cs="Times New Roman"/>
                <w:sz w:val="24"/>
                <w:szCs w:val="24"/>
                <w:lang w:val="uk-UA" w:eastAsia="ru-RU"/>
              </w:rPr>
              <w:t>максимальними</w:t>
            </w:r>
            <w:r w:rsidRPr="00BF7B98">
              <w:rPr>
                <w:rFonts w:ascii="Times New Roman" w:eastAsia="Times New Roman" w:hAnsi="Times New Roman" w:cs="Times New Roman"/>
                <w:sz w:val="24"/>
                <w:szCs w:val="24"/>
                <w:lang w:eastAsia="ru-RU"/>
              </w:rPr>
              <w:t xml:space="preserve"> ставками.</w:t>
            </w:r>
          </w:p>
          <w:p w:rsidR="00BF7B98" w:rsidRPr="00BF7B98" w:rsidRDefault="008B29F9" w:rsidP="00BF7B98">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Погіршиться</w:t>
            </w:r>
            <w:r w:rsidR="00BF7B98" w:rsidRPr="00BF7B98">
              <w:rPr>
                <w:rFonts w:ascii="Times New Roman" w:eastAsia="Times New Roman" w:hAnsi="Times New Roman" w:cs="Times New Roman"/>
                <w:sz w:val="24"/>
                <w:szCs w:val="24"/>
                <w:lang w:eastAsia="ru-RU"/>
              </w:rPr>
              <w:t xml:space="preserve"> інвестиційна привабливість об’єктів нерухомості.</w:t>
            </w:r>
          </w:p>
        </w:tc>
        <w:tc>
          <w:tcPr>
            <w:tcW w:w="96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Суб'єкти господарювання – платники податку у 201</w:t>
            </w:r>
            <w:r w:rsidR="005B46EF">
              <w:rPr>
                <w:rFonts w:ascii="Times New Roman" w:eastAsia="Times New Roman" w:hAnsi="Times New Roman" w:cs="Times New Roman"/>
                <w:sz w:val="24"/>
                <w:szCs w:val="24"/>
                <w:lang w:val="uk-UA" w:eastAsia="ru-RU"/>
              </w:rPr>
              <w:t>9</w:t>
            </w:r>
            <w:r w:rsidRPr="00BF7B98">
              <w:rPr>
                <w:rFonts w:ascii="Times New Roman" w:eastAsia="Times New Roman" w:hAnsi="Times New Roman" w:cs="Times New Roman"/>
                <w:sz w:val="24"/>
                <w:szCs w:val="24"/>
                <w:lang w:eastAsia="ru-RU"/>
              </w:rPr>
              <w:t xml:space="preserve"> році будуть сплачувати податок за </w:t>
            </w:r>
            <w:r w:rsidR="008B29F9">
              <w:rPr>
                <w:rFonts w:ascii="Times New Roman" w:eastAsia="Times New Roman" w:hAnsi="Times New Roman" w:cs="Times New Roman"/>
                <w:sz w:val="24"/>
                <w:szCs w:val="24"/>
                <w:lang w:val="uk-UA" w:eastAsia="ru-RU"/>
              </w:rPr>
              <w:t>максимальними</w:t>
            </w:r>
            <w:r w:rsidRPr="00BF7B98">
              <w:rPr>
                <w:rFonts w:ascii="Times New Roman" w:eastAsia="Times New Roman" w:hAnsi="Times New Roman" w:cs="Times New Roman"/>
                <w:sz w:val="24"/>
                <w:szCs w:val="24"/>
                <w:lang w:eastAsia="ru-RU"/>
              </w:rPr>
              <w:t xml:space="preserve"> ставками.</w:t>
            </w:r>
          </w:p>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Громадяни у 201</w:t>
            </w:r>
            <w:r w:rsidR="005B46EF">
              <w:rPr>
                <w:rFonts w:ascii="Times New Roman" w:eastAsia="Times New Roman" w:hAnsi="Times New Roman" w:cs="Times New Roman"/>
                <w:sz w:val="24"/>
                <w:szCs w:val="24"/>
                <w:lang w:val="uk-UA" w:eastAsia="ru-RU"/>
              </w:rPr>
              <w:t>9</w:t>
            </w:r>
            <w:r w:rsidRPr="00BF7B98">
              <w:rPr>
                <w:rFonts w:ascii="Times New Roman" w:eastAsia="Times New Roman" w:hAnsi="Times New Roman" w:cs="Times New Roman"/>
                <w:sz w:val="24"/>
                <w:szCs w:val="24"/>
                <w:lang w:eastAsia="ru-RU"/>
              </w:rPr>
              <w:t xml:space="preserve"> році, відповідно до Податкового кодексу, будуть сплачувати податок на підставі рішення </w:t>
            </w:r>
            <w:r w:rsidR="005B46EF">
              <w:rPr>
                <w:rFonts w:ascii="Times New Roman" w:eastAsia="Times New Roman" w:hAnsi="Times New Roman" w:cs="Times New Roman"/>
                <w:sz w:val="24"/>
                <w:szCs w:val="24"/>
                <w:lang w:val="uk-UA" w:eastAsia="ru-RU"/>
              </w:rPr>
              <w:t>Бучанської</w:t>
            </w:r>
            <w:r w:rsidRPr="00BF7B98">
              <w:rPr>
                <w:rFonts w:ascii="Times New Roman" w:eastAsia="Times New Roman" w:hAnsi="Times New Roman" w:cs="Times New Roman"/>
                <w:sz w:val="24"/>
                <w:szCs w:val="24"/>
                <w:lang w:eastAsia="ru-RU"/>
              </w:rPr>
              <w:t xml:space="preserve"> міської ради, прийнятого у 201</w:t>
            </w:r>
            <w:r w:rsidR="005B46EF">
              <w:rPr>
                <w:rFonts w:ascii="Times New Roman" w:eastAsia="Times New Roman" w:hAnsi="Times New Roman" w:cs="Times New Roman"/>
                <w:sz w:val="24"/>
                <w:szCs w:val="24"/>
                <w:lang w:val="uk-UA" w:eastAsia="ru-RU"/>
              </w:rPr>
              <w:t xml:space="preserve">8  </w:t>
            </w:r>
            <w:r w:rsidRPr="00BF7B98">
              <w:rPr>
                <w:rFonts w:ascii="Times New Roman" w:eastAsia="Times New Roman" w:hAnsi="Times New Roman" w:cs="Times New Roman"/>
                <w:sz w:val="24"/>
                <w:szCs w:val="24"/>
                <w:lang w:eastAsia="ru-RU"/>
              </w:rPr>
              <w:t>році.</w:t>
            </w:r>
          </w:p>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Зменшення надходжень у </w:t>
            </w:r>
            <w:proofErr w:type="gramStart"/>
            <w:r w:rsidRPr="00BF7B98">
              <w:rPr>
                <w:rFonts w:ascii="Times New Roman" w:eastAsia="Times New Roman" w:hAnsi="Times New Roman" w:cs="Times New Roman"/>
                <w:sz w:val="24"/>
                <w:szCs w:val="24"/>
                <w:lang w:eastAsia="ru-RU"/>
              </w:rPr>
              <w:t>м</w:t>
            </w:r>
            <w:proofErr w:type="gramEnd"/>
            <w:r w:rsidRPr="00BF7B98">
              <w:rPr>
                <w:rFonts w:ascii="Times New Roman" w:eastAsia="Times New Roman" w:hAnsi="Times New Roman" w:cs="Times New Roman"/>
                <w:sz w:val="24"/>
                <w:szCs w:val="24"/>
                <w:lang w:eastAsia="ru-RU"/>
              </w:rPr>
              <w:t>ісцевий бюджет</w:t>
            </w:r>
            <w:r w:rsidR="008B29F9">
              <w:rPr>
                <w:rFonts w:ascii="Times New Roman" w:eastAsia="Times New Roman" w:hAnsi="Times New Roman" w:cs="Times New Roman"/>
                <w:sz w:val="24"/>
                <w:szCs w:val="24"/>
                <w:lang w:val="uk-UA" w:eastAsia="ru-RU"/>
              </w:rPr>
              <w:t xml:space="preserve"> у звязку з перереєстрацією суб’єктів господарювання</w:t>
            </w:r>
            <w:r w:rsidRPr="00BF7B98">
              <w:rPr>
                <w:rFonts w:ascii="Times New Roman" w:eastAsia="Times New Roman" w:hAnsi="Times New Roman" w:cs="Times New Roman"/>
                <w:sz w:val="24"/>
                <w:szCs w:val="24"/>
                <w:lang w:eastAsia="ru-RU"/>
              </w:rPr>
              <w:t>.</w:t>
            </w:r>
          </w:p>
        </w:tc>
        <w:tc>
          <w:tcPr>
            <w:tcW w:w="1548" w:type="pct"/>
            <w:hideMark/>
          </w:tcPr>
          <w:p w:rsidR="00BF7B98" w:rsidRDefault="008B29F9" w:rsidP="007A2D39">
            <w:pPr>
              <w:spacing w:before="100" w:beforeAutospacing="1" w:after="100" w:afterAutospacing="1"/>
              <w:rPr>
                <w:rFonts w:ascii="Times New Roman" w:eastAsia="Times New Roman" w:hAnsi="Times New Roman" w:cs="Times New Roman"/>
                <w:sz w:val="24"/>
                <w:szCs w:val="24"/>
                <w:lang w:val="uk-UA" w:eastAsia="ru-RU"/>
              </w:rPr>
            </w:pPr>
            <w:r w:rsidRPr="00BF7B98">
              <w:rPr>
                <w:rFonts w:ascii="Times New Roman" w:eastAsia="Times New Roman" w:hAnsi="Times New Roman" w:cs="Times New Roman"/>
                <w:sz w:val="24"/>
                <w:szCs w:val="24"/>
                <w:lang w:eastAsia="ru-RU"/>
              </w:rPr>
              <w:t>Суб'єкти господарювання – платники податку у 201</w:t>
            </w:r>
            <w:r>
              <w:rPr>
                <w:rFonts w:ascii="Times New Roman" w:eastAsia="Times New Roman" w:hAnsi="Times New Roman" w:cs="Times New Roman"/>
                <w:sz w:val="24"/>
                <w:szCs w:val="24"/>
                <w:lang w:val="uk-UA" w:eastAsia="ru-RU"/>
              </w:rPr>
              <w:t>9</w:t>
            </w:r>
            <w:r w:rsidRPr="00BF7B98">
              <w:rPr>
                <w:rFonts w:ascii="Times New Roman" w:eastAsia="Times New Roman" w:hAnsi="Times New Roman" w:cs="Times New Roman"/>
                <w:sz w:val="24"/>
                <w:szCs w:val="24"/>
                <w:lang w:eastAsia="ru-RU"/>
              </w:rPr>
              <w:t xml:space="preserve"> році будуть сплачувати податок за </w:t>
            </w:r>
            <w:r>
              <w:rPr>
                <w:rFonts w:ascii="Times New Roman" w:eastAsia="Times New Roman" w:hAnsi="Times New Roman" w:cs="Times New Roman"/>
                <w:sz w:val="24"/>
                <w:szCs w:val="24"/>
                <w:lang w:val="uk-UA" w:eastAsia="ru-RU"/>
              </w:rPr>
              <w:t>максимальними</w:t>
            </w:r>
            <w:r w:rsidRPr="00BF7B98">
              <w:rPr>
                <w:rFonts w:ascii="Times New Roman" w:eastAsia="Times New Roman" w:hAnsi="Times New Roman" w:cs="Times New Roman"/>
                <w:sz w:val="24"/>
                <w:szCs w:val="24"/>
                <w:lang w:eastAsia="ru-RU"/>
              </w:rPr>
              <w:t xml:space="preserve"> ставками.</w:t>
            </w:r>
          </w:p>
          <w:p w:rsidR="008B29F9" w:rsidRPr="008B29F9" w:rsidRDefault="008B29F9" w:rsidP="007A2D39">
            <w:pPr>
              <w:spacing w:before="100" w:beforeAutospacing="1" w:after="100" w:afterAutospacing="1"/>
              <w:rPr>
                <w:rFonts w:ascii="Times New Roman" w:eastAsia="Times New Roman" w:hAnsi="Times New Roman" w:cs="Times New Roman"/>
                <w:sz w:val="24"/>
                <w:szCs w:val="24"/>
                <w:lang w:val="uk-UA" w:eastAsia="ru-RU"/>
              </w:rPr>
            </w:pPr>
            <w:r w:rsidRPr="00BF7B98">
              <w:rPr>
                <w:rFonts w:ascii="Times New Roman" w:eastAsia="Times New Roman" w:hAnsi="Times New Roman" w:cs="Times New Roman"/>
                <w:sz w:val="24"/>
                <w:szCs w:val="24"/>
                <w:lang w:eastAsia="ru-RU"/>
              </w:rPr>
              <w:t xml:space="preserve">Зменшення надходжень у </w:t>
            </w:r>
            <w:proofErr w:type="gramStart"/>
            <w:r w:rsidRPr="00BF7B98">
              <w:rPr>
                <w:rFonts w:ascii="Times New Roman" w:eastAsia="Times New Roman" w:hAnsi="Times New Roman" w:cs="Times New Roman"/>
                <w:sz w:val="24"/>
                <w:szCs w:val="24"/>
                <w:lang w:eastAsia="ru-RU"/>
              </w:rPr>
              <w:t>м</w:t>
            </w:r>
            <w:proofErr w:type="gramEnd"/>
            <w:r w:rsidRPr="00BF7B98">
              <w:rPr>
                <w:rFonts w:ascii="Times New Roman" w:eastAsia="Times New Roman" w:hAnsi="Times New Roman" w:cs="Times New Roman"/>
                <w:sz w:val="24"/>
                <w:szCs w:val="24"/>
                <w:lang w:eastAsia="ru-RU"/>
              </w:rPr>
              <w:t>ісцевий бюджет</w:t>
            </w:r>
            <w:r>
              <w:rPr>
                <w:rFonts w:ascii="Times New Roman" w:eastAsia="Times New Roman" w:hAnsi="Times New Roman" w:cs="Times New Roman"/>
                <w:sz w:val="24"/>
                <w:szCs w:val="24"/>
                <w:lang w:val="uk-UA" w:eastAsia="ru-RU"/>
              </w:rPr>
              <w:t xml:space="preserve"> у звязку з перереєстрацією суб’єктів господарювання</w:t>
            </w:r>
            <w:r w:rsidRPr="00BF7B98">
              <w:rPr>
                <w:rFonts w:ascii="Times New Roman" w:eastAsia="Times New Roman" w:hAnsi="Times New Roman" w:cs="Times New Roman"/>
                <w:sz w:val="24"/>
                <w:szCs w:val="24"/>
                <w:lang w:eastAsia="ru-RU"/>
              </w:rPr>
              <w:t>.</w:t>
            </w:r>
          </w:p>
        </w:tc>
      </w:tr>
      <w:tr w:rsidR="00BF7B98" w:rsidRPr="00BF7B98" w:rsidTr="00533772">
        <w:tc>
          <w:tcPr>
            <w:tcW w:w="1157"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Прийняття регуляторного акта, положення якого повністю узгоджуються з Податковим Кодексом України</w:t>
            </w:r>
          </w:p>
        </w:tc>
        <w:tc>
          <w:tcPr>
            <w:tcW w:w="1217"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Забезпечує досягнення цілей державного регулювання.</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Враховує пропозиції фізичних та юридичних осіб, які прийняли участь в обговорені проекту </w:t>
            </w:r>
            <w:r w:rsidRPr="00BF7B98">
              <w:rPr>
                <w:rFonts w:ascii="Times New Roman" w:eastAsia="Times New Roman" w:hAnsi="Times New Roman" w:cs="Times New Roman"/>
                <w:sz w:val="24"/>
                <w:szCs w:val="24"/>
                <w:lang w:eastAsia="ru-RU"/>
              </w:rPr>
              <w:lastRenderedPageBreak/>
              <w:t>рішення.</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Дозволяє наповнювати місцевий бюджет власними надходженнями.</w:t>
            </w:r>
          </w:p>
        </w:tc>
        <w:tc>
          <w:tcPr>
            <w:tcW w:w="96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 xml:space="preserve">Суб'єкти господарювання будуть платити податок за ставками згідно рішення </w:t>
            </w:r>
            <w:r w:rsidR="007A2D39">
              <w:rPr>
                <w:rFonts w:ascii="Times New Roman" w:eastAsia="Times New Roman" w:hAnsi="Times New Roman" w:cs="Times New Roman"/>
                <w:sz w:val="24"/>
                <w:szCs w:val="24"/>
                <w:lang w:val="uk-UA" w:eastAsia="ru-RU"/>
              </w:rPr>
              <w:t>Бучан</w:t>
            </w:r>
            <w:r w:rsidRPr="00BF7B98">
              <w:rPr>
                <w:rFonts w:ascii="Times New Roman" w:eastAsia="Times New Roman" w:hAnsi="Times New Roman" w:cs="Times New Roman"/>
                <w:sz w:val="24"/>
                <w:szCs w:val="24"/>
                <w:lang w:eastAsia="ru-RU"/>
              </w:rPr>
              <w:t>ської міської ради.</w:t>
            </w:r>
          </w:p>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Зменшення надходжень у </w:t>
            </w:r>
            <w:r w:rsidRPr="00BF7B98">
              <w:rPr>
                <w:rFonts w:ascii="Times New Roman" w:eastAsia="Times New Roman" w:hAnsi="Times New Roman" w:cs="Times New Roman"/>
                <w:sz w:val="24"/>
                <w:szCs w:val="24"/>
                <w:lang w:eastAsia="ru-RU"/>
              </w:rPr>
              <w:lastRenderedPageBreak/>
              <w:t>місцевий бюджет.</w:t>
            </w:r>
          </w:p>
        </w:tc>
        <w:tc>
          <w:tcPr>
            <w:tcW w:w="1548"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r>
    </w:tbl>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 </w:t>
      </w:r>
    </w:p>
    <w:tbl>
      <w:tblPr>
        <w:tblStyle w:val="a7"/>
        <w:tblW w:w="5000" w:type="pct"/>
        <w:tblLook w:val="04A0" w:firstRow="1" w:lastRow="0" w:firstColumn="1" w:lastColumn="0" w:noHBand="0" w:noVBand="1"/>
      </w:tblPr>
      <w:tblGrid>
        <w:gridCol w:w="2296"/>
        <w:gridCol w:w="4117"/>
        <w:gridCol w:w="3158"/>
      </w:tblGrid>
      <w:tr w:rsidR="00BF7B98" w:rsidRPr="00BF7B98" w:rsidTr="00322BFF">
        <w:tc>
          <w:tcPr>
            <w:tcW w:w="1177"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Рейтинг</w:t>
            </w:r>
          </w:p>
        </w:tc>
        <w:tc>
          <w:tcPr>
            <w:tcW w:w="2111"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Аргументи щодо переваги обраної альтернативи / причини відмови від альтернативи</w:t>
            </w:r>
          </w:p>
        </w:tc>
        <w:tc>
          <w:tcPr>
            <w:tcW w:w="162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Оцінка ризику зовнішніх чинників на дію запропонованого регуляторного акта</w:t>
            </w:r>
          </w:p>
        </w:tc>
      </w:tr>
      <w:tr w:rsidR="00BF7B98" w:rsidRPr="00BF7B98" w:rsidTr="00322BFF">
        <w:tc>
          <w:tcPr>
            <w:tcW w:w="1177"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Прийняття регуляторного акта, положення якого повністю узгоджуються з Податковим Кодексом України, із збільшення ставок податку для юридичних осіб.</w:t>
            </w:r>
          </w:p>
        </w:tc>
        <w:tc>
          <w:tcPr>
            <w:tcW w:w="2111"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c>
          <w:tcPr>
            <w:tcW w:w="1620"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Зміни у Податковому кодексі України, зниження платоспроможності платників податків, зменшення кількості суб’єктів господарювання. Політична та економічна ситуація в країні.</w:t>
            </w:r>
          </w:p>
        </w:tc>
      </w:tr>
      <w:tr w:rsidR="00BF7B98" w:rsidRPr="00BF7B98" w:rsidTr="00322BFF">
        <w:trPr>
          <w:trHeight w:val="3630"/>
        </w:trPr>
        <w:tc>
          <w:tcPr>
            <w:tcW w:w="1177"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Залишення існуючої на даний момент ситуації без змін</w:t>
            </w:r>
          </w:p>
        </w:tc>
        <w:tc>
          <w:tcPr>
            <w:tcW w:w="2111"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w:t>
            </w:r>
            <w:proofErr w:type="gramStart"/>
            <w:r w:rsidRPr="00BF7B98">
              <w:rPr>
                <w:rFonts w:ascii="Times New Roman" w:eastAsia="Times New Roman" w:hAnsi="Times New Roman" w:cs="Times New Roman"/>
                <w:sz w:val="24"/>
                <w:szCs w:val="24"/>
                <w:lang w:eastAsia="ru-RU"/>
              </w:rPr>
              <w:t>Р</w:t>
            </w:r>
            <w:proofErr w:type="gramEnd"/>
            <w:r w:rsidRPr="00BF7B98">
              <w:rPr>
                <w:rFonts w:ascii="Times New Roman" w:eastAsia="Times New Roman" w:hAnsi="Times New Roman" w:cs="Times New Roman"/>
                <w:sz w:val="24"/>
                <w:szCs w:val="24"/>
                <w:lang w:eastAsia="ru-RU"/>
              </w:rPr>
              <w:t xml:space="preserve">ішення про встановлення податку на нерухоме майно </w:t>
            </w:r>
            <w:r w:rsidR="007A2D39">
              <w:rPr>
                <w:rFonts w:ascii="Times New Roman" w:eastAsia="Times New Roman" w:hAnsi="Times New Roman" w:cs="Times New Roman"/>
                <w:sz w:val="24"/>
                <w:szCs w:val="24"/>
                <w:lang w:eastAsia="ru-RU"/>
              </w:rPr>
              <w:t>втратить силу у 201</w:t>
            </w:r>
            <w:r w:rsidR="007A2D39">
              <w:rPr>
                <w:rFonts w:ascii="Times New Roman" w:eastAsia="Times New Roman" w:hAnsi="Times New Roman" w:cs="Times New Roman"/>
                <w:sz w:val="24"/>
                <w:szCs w:val="24"/>
                <w:lang w:val="uk-UA" w:eastAsia="ru-RU"/>
              </w:rPr>
              <w:t>9</w:t>
            </w:r>
            <w:r w:rsidRPr="00BF7B98">
              <w:rPr>
                <w:rFonts w:ascii="Times New Roman" w:eastAsia="Times New Roman" w:hAnsi="Times New Roman" w:cs="Times New Roman"/>
                <w:sz w:val="24"/>
                <w:szCs w:val="24"/>
                <w:lang w:eastAsia="ru-RU"/>
              </w:rPr>
              <w:t xml:space="preserve"> році для суб’єктів господарювання, які будуть сплачувати податок за </w:t>
            </w:r>
            <w:r w:rsidR="00640D78">
              <w:rPr>
                <w:rFonts w:ascii="Times New Roman" w:eastAsia="Times New Roman" w:hAnsi="Times New Roman" w:cs="Times New Roman"/>
                <w:sz w:val="24"/>
                <w:szCs w:val="24"/>
                <w:lang w:val="uk-UA" w:eastAsia="ru-RU"/>
              </w:rPr>
              <w:t>максимальними</w:t>
            </w:r>
            <w:r w:rsidRPr="00BF7B98">
              <w:rPr>
                <w:rFonts w:ascii="Times New Roman" w:eastAsia="Times New Roman" w:hAnsi="Times New Roman" w:cs="Times New Roman"/>
                <w:sz w:val="24"/>
                <w:szCs w:val="24"/>
                <w:lang w:eastAsia="ru-RU"/>
              </w:rPr>
              <w:t xml:space="preserve"> ставками. Зменшаться надходження до </w:t>
            </w:r>
            <w:proofErr w:type="gramStart"/>
            <w:r w:rsidRPr="00BF7B98">
              <w:rPr>
                <w:rFonts w:ascii="Times New Roman" w:eastAsia="Times New Roman" w:hAnsi="Times New Roman" w:cs="Times New Roman"/>
                <w:sz w:val="24"/>
                <w:szCs w:val="24"/>
                <w:lang w:eastAsia="ru-RU"/>
              </w:rPr>
              <w:t>м</w:t>
            </w:r>
            <w:proofErr w:type="gramEnd"/>
            <w:r w:rsidRPr="00BF7B98">
              <w:rPr>
                <w:rFonts w:ascii="Times New Roman" w:eastAsia="Times New Roman" w:hAnsi="Times New Roman" w:cs="Times New Roman"/>
                <w:sz w:val="24"/>
                <w:szCs w:val="24"/>
                <w:lang w:eastAsia="ru-RU"/>
              </w:rPr>
              <w:t>ісцевого бюджету</w:t>
            </w:r>
            <w:r w:rsidR="00640D78">
              <w:rPr>
                <w:rFonts w:ascii="Times New Roman" w:eastAsia="Times New Roman" w:hAnsi="Times New Roman" w:cs="Times New Roman"/>
                <w:sz w:val="24"/>
                <w:szCs w:val="24"/>
                <w:lang w:val="uk-UA" w:eastAsia="ru-RU"/>
              </w:rPr>
              <w:t xml:space="preserve"> </w:t>
            </w:r>
            <w:r w:rsidR="00640D78">
              <w:rPr>
                <w:rFonts w:ascii="Times New Roman" w:eastAsia="Times New Roman" w:hAnsi="Times New Roman" w:cs="Times New Roman"/>
                <w:sz w:val="24"/>
                <w:szCs w:val="24"/>
                <w:lang w:val="uk-UA" w:eastAsia="ru-RU"/>
              </w:rPr>
              <w:t>у звязку з перереєстрацією суб’єктів господарювання</w:t>
            </w:r>
            <w:r w:rsidR="00640D78" w:rsidRPr="00BF7B98">
              <w:rPr>
                <w:rFonts w:ascii="Times New Roman" w:eastAsia="Times New Roman" w:hAnsi="Times New Roman" w:cs="Times New Roman"/>
                <w:sz w:val="24"/>
                <w:szCs w:val="24"/>
                <w:lang w:eastAsia="ru-RU"/>
              </w:rPr>
              <w:t>.</w:t>
            </w:r>
            <w:r w:rsidRPr="00BF7B98">
              <w:rPr>
                <w:rFonts w:ascii="Times New Roman" w:eastAsia="Times New Roman" w:hAnsi="Times New Roman" w:cs="Times New Roman"/>
                <w:sz w:val="24"/>
                <w:szCs w:val="24"/>
                <w:lang w:eastAsia="ru-RU"/>
              </w:rPr>
              <w:t>.</w:t>
            </w:r>
          </w:p>
          <w:p w:rsidR="00BF7B98" w:rsidRPr="00BF7B98" w:rsidRDefault="00BF7B98" w:rsidP="00640D7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 Для фізичних </w:t>
            </w:r>
            <w:proofErr w:type="gramStart"/>
            <w:r w:rsidRPr="00BF7B98">
              <w:rPr>
                <w:rFonts w:ascii="Times New Roman" w:eastAsia="Times New Roman" w:hAnsi="Times New Roman" w:cs="Times New Roman"/>
                <w:sz w:val="24"/>
                <w:szCs w:val="24"/>
                <w:lang w:eastAsia="ru-RU"/>
              </w:rPr>
              <w:t>осіб</w:t>
            </w:r>
            <w:proofErr w:type="gramEnd"/>
            <w:r w:rsidRPr="00BF7B98">
              <w:rPr>
                <w:rFonts w:ascii="Times New Roman" w:eastAsia="Times New Roman" w:hAnsi="Times New Roman" w:cs="Times New Roman"/>
                <w:sz w:val="24"/>
                <w:szCs w:val="24"/>
                <w:lang w:eastAsia="ru-RU"/>
              </w:rPr>
              <w:t xml:space="preserve"> – платників податку на нерухоме майно у 2019 році будуть діяти </w:t>
            </w:r>
            <w:r w:rsidR="00640D78">
              <w:rPr>
                <w:rFonts w:ascii="Times New Roman" w:eastAsia="Times New Roman" w:hAnsi="Times New Roman" w:cs="Times New Roman"/>
                <w:sz w:val="24"/>
                <w:szCs w:val="24"/>
                <w:lang w:val="uk-UA" w:eastAsia="ru-RU"/>
              </w:rPr>
              <w:t>максимальні</w:t>
            </w:r>
            <w:r w:rsidRPr="00BF7B98">
              <w:rPr>
                <w:rFonts w:ascii="Times New Roman" w:eastAsia="Times New Roman" w:hAnsi="Times New Roman" w:cs="Times New Roman"/>
                <w:sz w:val="24"/>
                <w:szCs w:val="24"/>
                <w:lang w:eastAsia="ru-RU"/>
              </w:rPr>
              <w:t xml:space="preserve"> ставки податку.</w:t>
            </w:r>
          </w:p>
        </w:tc>
        <w:tc>
          <w:tcPr>
            <w:tcW w:w="162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Х </w:t>
            </w:r>
          </w:p>
        </w:tc>
      </w:tr>
    </w:tbl>
    <w:p w:rsidR="00BF7B98" w:rsidRPr="00BF7B98" w:rsidRDefault="00BF7B98" w:rsidP="00BF7B9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F7B98">
        <w:rPr>
          <w:rFonts w:ascii="Times New Roman" w:eastAsia="Times New Roman" w:hAnsi="Times New Roman" w:cs="Times New Roman"/>
          <w:b/>
          <w:bCs/>
          <w:sz w:val="27"/>
          <w:szCs w:val="27"/>
          <w:lang w:eastAsia="ru-RU"/>
        </w:rPr>
        <w:t>V. Механізми та заходи, які забезпечать розв'язання визначеної проблеми</w:t>
      </w:r>
    </w:p>
    <w:p w:rsidR="00E1046C" w:rsidRDefault="00BF7B98" w:rsidP="0006535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F7B98">
        <w:rPr>
          <w:rFonts w:ascii="Times New Roman" w:eastAsia="Times New Roman" w:hAnsi="Times New Roman" w:cs="Times New Roman"/>
          <w:sz w:val="24"/>
          <w:szCs w:val="24"/>
          <w:lang w:eastAsia="ru-RU"/>
        </w:rPr>
        <w:t xml:space="preserve">1. Оприлюднення проекту рішення </w:t>
      </w:r>
      <w:r w:rsidR="0006535B">
        <w:rPr>
          <w:rFonts w:ascii="Times New Roman" w:eastAsia="Times New Roman" w:hAnsi="Times New Roman" w:cs="Times New Roman"/>
          <w:sz w:val="24"/>
          <w:szCs w:val="24"/>
          <w:lang w:val="uk-UA" w:eastAsia="ru-RU"/>
        </w:rPr>
        <w:t>«</w:t>
      </w:r>
      <w:r w:rsidRPr="00BF7B98">
        <w:rPr>
          <w:rFonts w:ascii="Times New Roman" w:eastAsia="Times New Roman" w:hAnsi="Times New Roman" w:cs="Times New Roman"/>
          <w:sz w:val="24"/>
          <w:szCs w:val="24"/>
          <w:lang w:eastAsia="ru-RU"/>
        </w:rPr>
        <w:t>Про встановл</w:t>
      </w:r>
      <w:r w:rsidR="00E1046C">
        <w:rPr>
          <w:rFonts w:ascii="Times New Roman" w:eastAsia="Times New Roman" w:hAnsi="Times New Roman" w:cs="Times New Roman"/>
          <w:sz w:val="24"/>
          <w:szCs w:val="24"/>
          <w:lang w:eastAsia="ru-RU"/>
        </w:rPr>
        <w:t>ення податку на нерухоме майно,</w:t>
      </w:r>
      <w:r w:rsidR="00E1046C">
        <w:rPr>
          <w:rFonts w:ascii="Times New Roman" w:eastAsia="Times New Roman" w:hAnsi="Times New Roman" w:cs="Times New Roman"/>
          <w:sz w:val="24"/>
          <w:szCs w:val="24"/>
          <w:lang w:val="uk-UA" w:eastAsia="ru-RU"/>
        </w:rPr>
        <w:t xml:space="preserve"> </w:t>
      </w:r>
      <w:r w:rsidRPr="00BF7B98">
        <w:rPr>
          <w:rFonts w:ascii="Times New Roman" w:eastAsia="Times New Roman" w:hAnsi="Times New Roman" w:cs="Times New Roman"/>
          <w:sz w:val="24"/>
          <w:szCs w:val="24"/>
          <w:lang w:eastAsia="ru-RU"/>
        </w:rPr>
        <w:t xml:space="preserve">відмінне від земельної ділянки на території </w:t>
      </w:r>
      <w:r w:rsidR="00E1046C">
        <w:rPr>
          <w:rFonts w:ascii="Times New Roman" w:eastAsia="Times New Roman" w:hAnsi="Times New Roman" w:cs="Times New Roman"/>
          <w:sz w:val="24"/>
          <w:szCs w:val="24"/>
          <w:lang w:val="uk-UA" w:eastAsia="ru-RU"/>
        </w:rPr>
        <w:t>Бучанс</w:t>
      </w:r>
      <w:r w:rsidRPr="00BF7B98">
        <w:rPr>
          <w:rFonts w:ascii="Times New Roman" w:eastAsia="Times New Roman" w:hAnsi="Times New Roman" w:cs="Times New Roman"/>
          <w:sz w:val="24"/>
          <w:szCs w:val="24"/>
          <w:lang w:eastAsia="ru-RU"/>
        </w:rPr>
        <w:t>ької міської ради на 201</w:t>
      </w:r>
      <w:r w:rsidR="00E1046C">
        <w:rPr>
          <w:rFonts w:ascii="Times New Roman" w:eastAsia="Times New Roman" w:hAnsi="Times New Roman" w:cs="Times New Roman"/>
          <w:sz w:val="24"/>
          <w:szCs w:val="24"/>
          <w:lang w:val="uk-UA" w:eastAsia="ru-RU"/>
        </w:rPr>
        <w:t xml:space="preserve">9 </w:t>
      </w:r>
      <w:r w:rsidRPr="00BF7B98">
        <w:rPr>
          <w:rFonts w:ascii="Times New Roman" w:eastAsia="Times New Roman" w:hAnsi="Times New Roman" w:cs="Times New Roman"/>
          <w:sz w:val="24"/>
          <w:szCs w:val="24"/>
          <w:lang w:eastAsia="ru-RU"/>
        </w:rPr>
        <w:t>рік</w:t>
      </w:r>
      <w:r w:rsidR="0006535B">
        <w:rPr>
          <w:rFonts w:ascii="Times New Roman" w:eastAsia="Times New Roman" w:hAnsi="Times New Roman" w:cs="Times New Roman"/>
          <w:sz w:val="24"/>
          <w:szCs w:val="24"/>
          <w:lang w:val="uk-UA" w:eastAsia="ru-RU"/>
        </w:rPr>
        <w:t>»</w:t>
      </w:r>
      <w:r w:rsidRPr="00BF7B98">
        <w:rPr>
          <w:rFonts w:ascii="Times New Roman" w:eastAsia="Times New Roman" w:hAnsi="Times New Roman" w:cs="Times New Roman"/>
          <w:sz w:val="24"/>
          <w:szCs w:val="24"/>
          <w:lang w:eastAsia="ru-RU"/>
        </w:rPr>
        <w:t xml:space="preserve"> з метою отримання зауважень та пропозицій.</w:t>
      </w:r>
    </w:p>
    <w:p w:rsidR="00E1046C" w:rsidRDefault="00BF7B98" w:rsidP="0006535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F7B98">
        <w:rPr>
          <w:rFonts w:ascii="Times New Roman" w:eastAsia="Times New Roman" w:hAnsi="Times New Roman" w:cs="Times New Roman"/>
          <w:sz w:val="24"/>
          <w:szCs w:val="24"/>
          <w:lang w:eastAsia="ru-RU"/>
        </w:rPr>
        <w:t>2. Встановлення ставок по податку для об'єктів житлової нерухомості, що перебувають у власно</w:t>
      </w:r>
      <w:r w:rsidR="00E1046C">
        <w:rPr>
          <w:rFonts w:ascii="Times New Roman" w:eastAsia="Times New Roman" w:hAnsi="Times New Roman" w:cs="Times New Roman"/>
          <w:sz w:val="24"/>
          <w:szCs w:val="24"/>
          <w:lang w:eastAsia="ru-RU"/>
        </w:rPr>
        <w:t>сті фізичних та юридичних осіб.</w:t>
      </w:r>
    </w:p>
    <w:p w:rsidR="00BF7B98" w:rsidRPr="00BF7B98" w:rsidRDefault="00BF7B98" w:rsidP="0006535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3. Встановлення ставок по податку для об'єктів нежитлової нерухомості, що перебувають у власності фізичних та юридичних осіб.</w:t>
      </w:r>
    </w:p>
    <w:p w:rsidR="00BF7B98" w:rsidRPr="00BF7B98" w:rsidRDefault="00BF7B98" w:rsidP="0006535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F7B98">
        <w:rPr>
          <w:rFonts w:ascii="Times New Roman" w:eastAsia="Times New Roman" w:hAnsi="Times New Roman" w:cs="Times New Roman"/>
          <w:b/>
          <w:bCs/>
          <w:sz w:val="27"/>
          <w:szCs w:val="27"/>
          <w:lang w:eastAsia="ru-RU"/>
        </w:rPr>
        <w:lastRenderedPageBreak/>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BF7B98" w:rsidRPr="00BF7B98" w:rsidRDefault="00BF7B98" w:rsidP="0006535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      </w:t>
      </w:r>
      <w:r w:rsidRPr="00BF7B98">
        <w:rPr>
          <w:rFonts w:ascii="Times New Roman" w:eastAsia="Times New Roman" w:hAnsi="Times New Roman" w:cs="Times New Roman"/>
          <w:b/>
          <w:bCs/>
          <w:sz w:val="24"/>
          <w:szCs w:val="24"/>
          <w:lang w:eastAsia="ru-RU"/>
        </w:rPr>
        <w:t>Додаткових затрат на запровадження державного регулювання для суб’єктів малого підприємництва немає</w:t>
      </w:r>
    </w:p>
    <w:p w:rsidR="00BF7B98" w:rsidRPr="00BF7B98" w:rsidRDefault="00BF7B98" w:rsidP="0006535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BF7B98">
        <w:rPr>
          <w:rFonts w:ascii="Times New Roman" w:eastAsia="Times New Roman" w:hAnsi="Times New Roman" w:cs="Times New Roman"/>
          <w:b/>
          <w:bCs/>
          <w:sz w:val="27"/>
          <w:szCs w:val="27"/>
          <w:lang w:eastAsia="ru-RU"/>
        </w:rPr>
        <w:t>       VII. Обґрунтування запропонованого строку дії регуляторного акта</w:t>
      </w:r>
    </w:p>
    <w:p w:rsidR="00BF7B98" w:rsidRPr="00BF7B98" w:rsidRDefault="00BF7B98" w:rsidP="0006535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На дію цього регуляторного акта негативно можуть вплинути економічна  криза та значні темпи інфляції. Ці фактори можуть значно знизити інвестиційну привабливість  об'єктів нежитлової нерухомості для суб’єктів господарювання. Так, значні темпи інфляції посилюють ризик інвестицій, що призводить до зниження попиту на нерухоме майно.</w:t>
      </w:r>
    </w:p>
    <w:p w:rsidR="0006535B" w:rsidRDefault="00BF7B98" w:rsidP="0006535B">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F7B98">
        <w:rPr>
          <w:rFonts w:ascii="Times New Roman" w:eastAsia="Times New Roman" w:hAnsi="Times New Roman" w:cs="Times New Roman"/>
          <w:sz w:val="24"/>
          <w:szCs w:val="24"/>
          <w:lang w:eastAsia="ru-RU"/>
        </w:rPr>
        <w:t>Різке дорожчання тарифів на енергоносії та продукти ха</w:t>
      </w:r>
      <w:r w:rsidR="00E1046C">
        <w:rPr>
          <w:rFonts w:ascii="Times New Roman" w:eastAsia="Times New Roman" w:hAnsi="Times New Roman" w:cs="Times New Roman"/>
          <w:sz w:val="24"/>
          <w:szCs w:val="24"/>
          <w:lang w:eastAsia="ru-RU"/>
        </w:rPr>
        <w:t>рчування при незмінному розмірі</w:t>
      </w:r>
      <w:r w:rsidR="00E1046C">
        <w:rPr>
          <w:rFonts w:ascii="Times New Roman" w:eastAsia="Times New Roman" w:hAnsi="Times New Roman" w:cs="Times New Roman"/>
          <w:sz w:val="24"/>
          <w:szCs w:val="24"/>
          <w:lang w:val="uk-UA" w:eastAsia="ru-RU"/>
        </w:rPr>
        <w:t xml:space="preserve"> </w:t>
      </w:r>
      <w:r w:rsidRPr="00BF7B98">
        <w:rPr>
          <w:rFonts w:ascii="Times New Roman" w:eastAsia="Times New Roman" w:hAnsi="Times New Roman" w:cs="Times New Roman"/>
          <w:sz w:val="24"/>
          <w:szCs w:val="24"/>
          <w:lang w:eastAsia="ru-RU"/>
        </w:rPr>
        <w:t>мінімальної заробітної плати можуть вплинути на платоспроможність населення та зниз</w:t>
      </w:r>
      <w:r w:rsidR="0006535B">
        <w:rPr>
          <w:rFonts w:ascii="Times New Roman" w:eastAsia="Times New Roman" w:hAnsi="Times New Roman" w:cs="Times New Roman"/>
          <w:sz w:val="24"/>
          <w:szCs w:val="24"/>
          <w:lang w:eastAsia="ru-RU"/>
        </w:rPr>
        <w:t>ити рівень надходження податку.</w:t>
      </w:r>
    </w:p>
    <w:p w:rsidR="00BF7B98" w:rsidRPr="00BF7B98" w:rsidRDefault="00BF7B98" w:rsidP="0006535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Позитивно на дію цього регуляторного акта може вплинути економічна стабільність в країні та підвищення темпів росту ВВП. Вихід з «тіні» бізнесу сприятиме збільшенню надходжень до бюджетів усіх рівнів.</w:t>
      </w:r>
    </w:p>
    <w:p w:rsidR="00F7421A" w:rsidRPr="007D04C2" w:rsidRDefault="00F7421A" w:rsidP="00F7421A">
      <w:pPr>
        <w:pStyle w:val="a3"/>
        <w:rPr>
          <w:lang w:val="uk-UA"/>
        </w:rPr>
      </w:pPr>
      <w:r>
        <w:t>         </w:t>
      </w:r>
      <w:r w:rsidRPr="007D04C2">
        <w:t xml:space="preserve">Термін дії регуляторного акта – один </w:t>
      </w:r>
      <w:proofErr w:type="gramStart"/>
      <w:r w:rsidRPr="007D04C2">
        <w:t>р</w:t>
      </w:r>
      <w:proofErr w:type="gramEnd"/>
      <w:r w:rsidRPr="007D04C2">
        <w:t>ік</w:t>
      </w:r>
      <w:r w:rsidRPr="007D04C2">
        <w:rPr>
          <w:lang w:val="uk-UA"/>
        </w:rPr>
        <w:t>, з 01 січня 2019 по 31 грудня 2019</w:t>
      </w:r>
      <w:r>
        <w:rPr>
          <w:lang w:val="uk-UA"/>
        </w:rPr>
        <w:t xml:space="preserve"> </w:t>
      </w:r>
      <w:r w:rsidRPr="007D04C2">
        <w:t xml:space="preserve"> та діє на широке коло фізичних та юридичних осіб, Рішення діятиме до змін в чинному законодавстві, до прийняття нового рішення або внесення змін в дане рішення</w:t>
      </w:r>
      <w:r w:rsidRPr="007D04C2">
        <w:rPr>
          <w:lang w:val="uk-UA"/>
        </w:rPr>
        <w:t>.</w:t>
      </w:r>
    </w:p>
    <w:p w:rsidR="00BF7B98" w:rsidRPr="00BF7B98" w:rsidRDefault="00BF7B98" w:rsidP="0006535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F7B98">
        <w:rPr>
          <w:rFonts w:ascii="Times New Roman" w:eastAsia="Times New Roman" w:hAnsi="Times New Roman" w:cs="Times New Roman"/>
          <w:b/>
          <w:bCs/>
          <w:sz w:val="27"/>
          <w:szCs w:val="27"/>
          <w:lang w:eastAsia="ru-RU"/>
        </w:rPr>
        <w:t>VIII. Визначення показників результативності дії регуляторного акта</w:t>
      </w:r>
    </w:p>
    <w:p w:rsidR="00BF7B98" w:rsidRPr="00BF7B98" w:rsidRDefault="00BF7B98" w:rsidP="0006535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Виходячи з цілей державного регулювання, визначених у другому розділі АРВ, для відстеження результативності цього регуляторного акта обрано такі прогнозні статистичні показники:</w:t>
      </w:r>
    </w:p>
    <w:tbl>
      <w:tblPr>
        <w:tblStyle w:val="a7"/>
        <w:tblW w:w="0" w:type="auto"/>
        <w:tblLook w:val="04A0" w:firstRow="1" w:lastRow="0" w:firstColumn="1" w:lastColumn="0" w:noHBand="0" w:noVBand="1"/>
      </w:tblPr>
      <w:tblGrid>
        <w:gridCol w:w="2707"/>
        <w:gridCol w:w="1796"/>
        <w:gridCol w:w="2102"/>
        <w:gridCol w:w="1483"/>
        <w:gridCol w:w="1483"/>
      </w:tblGrid>
      <w:tr w:rsidR="002D1B38" w:rsidRPr="00BF7B98" w:rsidTr="002D1B38">
        <w:tc>
          <w:tcPr>
            <w:tcW w:w="2707" w:type="dxa"/>
            <w:hideMark/>
          </w:tcPr>
          <w:p w:rsidR="002D1B38" w:rsidRPr="00BF7B98" w:rsidRDefault="002D1B3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Назва показника</w:t>
            </w:r>
          </w:p>
        </w:tc>
        <w:tc>
          <w:tcPr>
            <w:tcW w:w="1796" w:type="dxa"/>
            <w:hideMark/>
          </w:tcPr>
          <w:p w:rsidR="002D1B38" w:rsidRPr="00BF7B98" w:rsidRDefault="002D1B3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2016р</w:t>
            </w:r>
          </w:p>
        </w:tc>
        <w:tc>
          <w:tcPr>
            <w:tcW w:w="2102" w:type="dxa"/>
            <w:hideMark/>
          </w:tcPr>
          <w:p w:rsidR="002D1B38" w:rsidRPr="00BF7B98" w:rsidRDefault="002D1B3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2017р.</w:t>
            </w:r>
          </w:p>
        </w:tc>
        <w:tc>
          <w:tcPr>
            <w:tcW w:w="1483" w:type="dxa"/>
          </w:tcPr>
          <w:p w:rsidR="002D1B38" w:rsidRPr="002D1B38" w:rsidRDefault="002D1B38" w:rsidP="00BF7B98">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2018 р.</w:t>
            </w:r>
          </w:p>
        </w:tc>
        <w:tc>
          <w:tcPr>
            <w:tcW w:w="1483" w:type="dxa"/>
          </w:tcPr>
          <w:p w:rsidR="002D1B38" w:rsidRPr="002D1B38" w:rsidRDefault="002D1B38" w:rsidP="00BF7B98">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2019 р.</w:t>
            </w:r>
          </w:p>
        </w:tc>
      </w:tr>
      <w:tr w:rsidR="002D1B38" w:rsidRPr="00BF7B98" w:rsidTr="002D1B38">
        <w:tc>
          <w:tcPr>
            <w:tcW w:w="2707" w:type="dxa"/>
            <w:hideMark/>
          </w:tcPr>
          <w:p w:rsidR="002D1B38" w:rsidRPr="00BF7B98" w:rsidRDefault="002D1B38" w:rsidP="00F7421A">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Нараховано плати з фізичних осіб в </w:t>
            </w:r>
            <w:proofErr w:type="gramStart"/>
            <w:r w:rsidRPr="00BF7B98">
              <w:rPr>
                <w:rFonts w:ascii="Times New Roman" w:eastAsia="Times New Roman" w:hAnsi="Times New Roman" w:cs="Times New Roman"/>
                <w:sz w:val="24"/>
                <w:szCs w:val="24"/>
                <w:lang w:eastAsia="ru-RU"/>
              </w:rPr>
              <w:t>м</w:t>
            </w:r>
            <w:proofErr w:type="gramEnd"/>
            <w:r w:rsidRPr="00BF7B98">
              <w:rPr>
                <w:rFonts w:ascii="Times New Roman" w:eastAsia="Times New Roman" w:hAnsi="Times New Roman" w:cs="Times New Roman"/>
                <w:sz w:val="24"/>
                <w:szCs w:val="24"/>
                <w:lang w:eastAsia="ru-RU"/>
              </w:rPr>
              <w:t>ісцевий бюджет (грн.)</w:t>
            </w:r>
          </w:p>
        </w:tc>
        <w:tc>
          <w:tcPr>
            <w:tcW w:w="1796" w:type="dxa"/>
            <w:hideMark/>
          </w:tcPr>
          <w:p w:rsidR="002D1B38" w:rsidRPr="00B93DFD" w:rsidRDefault="00F7421A" w:rsidP="00F7421A">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1 576 260,63</w:t>
            </w:r>
          </w:p>
        </w:tc>
        <w:tc>
          <w:tcPr>
            <w:tcW w:w="2102" w:type="dxa"/>
            <w:hideMark/>
          </w:tcPr>
          <w:p w:rsidR="002D1B38" w:rsidRPr="00B93DFD" w:rsidRDefault="00F7421A" w:rsidP="00BF7B98">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1 623 660,27</w:t>
            </w:r>
          </w:p>
        </w:tc>
        <w:tc>
          <w:tcPr>
            <w:tcW w:w="1483" w:type="dxa"/>
          </w:tcPr>
          <w:p w:rsidR="002D1B38" w:rsidRDefault="00F7421A" w:rsidP="00BF7B98">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1 365 358,36</w:t>
            </w:r>
          </w:p>
        </w:tc>
        <w:tc>
          <w:tcPr>
            <w:tcW w:w="1483" w:type="dxa"/>
          </w:tcPr>
          <w:p w:rsidR="002D1B38" w:rsidRDefault="00F7421A" w:rsidP="00BF7B98">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1 569 356,26</w:t>
            </w:r>
          </w:p>
        </w:tc>
      </w:tr>
      <w:tr w:rsidR="002D1B38" w:rsidRPr="00BF7B98" w:rsidTr="002D1B38">
        <w:tc>
          <w:tcPr>
            <w:tcW w:w="2707" w:type="dxa"/>
            <w:hideMark/>
          </w:tcPr>
          <w:p w:rsidR="002D1B38" w:rsidRPr="00BF7B98" w:rsidRDefault="002D1B38" w:rsidP="00F7421A">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Нараховано плати з юридичних осіб в </w:t>
            </w:r>
            <w:proofErr w:type="gramStart"/>
            <w:r w:rsidRPr="00BF7B98">
              <w:rPr>
                <w:rFonts w:ascii="Times New Roman" w:eastAsia="Times New Roman" w:hAnsi="Times New Roman" w:cs="Times New Roman"/>
                <w:sz w:val="24"/>
                <w:szCs w:val="24"/>
                <w:lang w:eastAsia="ru-RU"/>
              </w:rPr>
              <w:t>м</w:t>
            </w:r>
            <w:proofErr w:type="gramEnd"/>
            <w:r w:rsidRPr="00BF7B98">
              <w:rPr>
                <w:rFonts w:ascii="Times New Roman" w:eastAsia="Times New Roman" w:hAnsi="Times New Roman" w:cs="Times New Roman"/>
                <w:sz w:val="24"/>
                <w:szCs w:val="24"/>
                <w:lang w:eastAsia="ru-RU"/>
              </w:rPr>
              <w:t>ісцевий бюджет (грн.)</w:t>
            </w:r>
          </w:p>
        </w:tc>
        <w:tc>
          <w:tcPr>
            <w:tcW w:w="1796" w:type="dxa"/>
            <w:hideMark/>
          </w:tcPr>
          <w:p w:rsidR="002D1B38" w:rsidRPr="00B93DFD" w:rsidRDefault="00F7421A" w:rsidP="00BF7B98">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2 156 635,34 </w:t>
            </w:r>
          </w:p>
        </w:tc>
        <w:tc>
          <w:tcPr>
            <w:tcW w:w="2102" w:type="dxa"/>
            <w:hideMark/>
          </w:tcPr>
          <w:p w:rsidR="002D1B38" w:rsidRPr="00B93DFD" w:rsidRDefault="00F7421A" w:rsidP="00BF7B98">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2 891 234,94</w:t>
            </w:r>
          </w:p>
        </w:tc>
        <w:tc>
          <w:tcPr>
            <w:tcW w:w="1483" w:type="dxa"/>
          </w:tcPr>
          <w:p w:rsidR="002D1B38" w:rsidRDefault="00F7421A" w:rsidP="00F7421A">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2 936 258,36</w:t>
            </w:r>
          </w:p>
        </w:tc>
        <w:tc>
          <w:tcPr>
            <w:tcW w:w="1483" w:type="dxa"/>
          </w:tcPr>
          <w:p w:rsidR="002D1B38" w:rsidRDefault="00F7421A" w:rsidP="00BF7B98">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3 259 326,12</w:t>
            </w:r>
          </w:p>
        </w:tc>
      </w:tr>
    </w:tbl>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розмі</w:t>
      </w:r>
      <w:proofErr w:type="gramStart"/>
      <w:r w:rsidRPr="00BF7B98">
        <w:rPr>
          <w:rFonts w:ascii="Times New Roman" w:eastAsia="Times New Roman" w:hAnsi="Times New Roman" w:cs="Times New Roman"/>
          <w:sz w:val="24"/>
          <w:szCs w:val="24"/>
          <w:lang w:eastAsia="ru-RU"/>
        </w:rPr>
        <w:t>р</w:t>
      </w:r>
      <w:proofErr w:type="gramEnd"/>
      <w:r w:rsidRPr="00BF7B98">
        <w:rPr>
          <w:rFonts w:ascii="Times New Roman" w:eastAsia="Times New Roman" w:hAnsi="Times New Roman" w:cs="Times New Roman"/>
          <w:sz w:val="24"/>
          <w:szCs w:val="24"/>
          <w:lang w:eastAsia="ru-RU"/>
        </w:rPr>
        <w:t xml:space="preserve"> надходжень до місцевого бюджету, пов'язаних з дією акта – в цілому на протязі року;</w:t>
      </w:r>
    </w:p>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кількість об’єктів – платників місцевих податків та зборів, на яких поширюється дія запропонованого акта.</w:t>
      </w:r>
    </w:p>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рівень поінформованості об’єктів – платників місцевих податків та зборів:</w:t>
      </w:r>
    </w:p>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Проект рішення оприлюднюється на офіційному веб-сайті </w:t>
      </w:r>
      <w:r w:rsidR="0006535B">
        <w:rPr>
          <w:rFonts w:ascii="Times New Roman" w:eastAsia="Times New Roman" w:hAnsi="Times New Roman" w:cs="Times New Roman"/>
          <w:sz w:val="24"/>
          <w:szCs w:val="24"/>
          <w:lang w:val="uk-UA" w:eastAsia="ru-RU"/>
        </w:rPr>
        <w:t>Бучанської</w:t>
      </w:r>
      <w:r w:rsidRPr="00BF7B98">
        <w:rPr>
          <w:rFonts w:ascii="Times New Roman" w:eastAsia="Times New Roman" w:hAnsi="Times New Roman" w:cs="Times New Roman"/>
          <w:sz w:val="24"/>
          <w:szCs w:val="24"/>
          <w:lang w:eastAsia="ru-RU"/>
        </w:rPr>
        <w:t xml:space="preserve"> міської ради  .</w:t>
      </w:r>
    </w:p>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Один екземпляр надається до місцевого органу Державної фіскальної служби України</w:t>
      </w:r>
    </w:p>
    <w:p w:rsidR="00BF7B98" w:rsidRPr="00BF7B98" w:rsidRDefault="0006535B"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812FD3">
        <w:rPr>
          <w:rFonts w:ascii="Times New Roman" w:eastAsia="Times New Roman" w:hAnsi="Times New Roman" w:cs="Times New Roman"/>
          <w:sz w:val="24"/>
          <w:szCs w:val="24"/>
          <w:lang w:val="uk-UA" w:eastAsia="ru-RU"/>
        </w:rPr>
        <w:t>Ірпінського</w:t>
      </w:r>
      <w:r w:rsidR="00BF7B98" w:rsidRPr="00812FD3">
        <w:rPr>
          <w:rFonts w:ascii="Times New Roman" w:eastAsia="Times New Roman" w:hAnsi="Times New Roman" w:cs="Times New Roman"/>
          <w:sz w:val="24"/>
          <w:szCs w:val="24"/>
          <w:lang w:eastAsia="ru-RU"/>
        </w:rPr>
        <w:t xml:space="preserve"> відділення </w:t>
      </w:r>
      <w:r w:rsidR="00812FD3" w:rsidRPr="00812FD3">
        <w:rPr>
          <w:rFonts w:ascii="Times New Roman" w:eastAsia="Times New Roman" w:hAnsi="Times New Roman" w:cs="Times New Roman"/>
          <w:sz w:val="24"/>
          <w:szCs w:val="24"/>
          <w:lang w:val="uk-UA" w:eastAsia="ru-RU"/>
        </w:rPr>
        <w:t xml:space="preserve">Вишгородської </w:t>
      </w:r>
      <w:r w:rsidR="00BF7B98" w:rsidRPr="00812FD3">
        <w:rPr>
          <w:rFonts w:ascii="Times New Roman" w:eastAsia="Times New Roman" w:hAnsi="Times New Roman" w:cs="Times New Roman"/>
          <w:sz w:val="24"/>
          <w:szCs w:val="24"/>
          <w:lang w:eastAsia="ru-RU"/>
        </w:rPr>
        <w:t xml:space="preserve">ОДПІ ГУ ДФС у </w:t>
      </w:r>
      <w:r w:rsidRPr="00812FD3">
        <w:rPr>
          <w:rFonts w:ascii="Times New Roman" w:eastAsia="Times New Roman" w:hAnsi="Times New Roman" w:cs="Times New Roman"/>
          <w:sz w:val="24"/>
          <w:szCs w:val="24"/>
          <w:lang w:val="uk-UA" w:eastAsia="ru-RU"/>
        </w:rPr>
        <w:t>Київській</w:t>
      </w:r>
      <w:r w:rsidR="00BF7B98" w:rsidRPr="00812FD3">
        <w:rPr>
          <w:rFonts w:ascii="Times New Roman" w:eastAsia="Times New Roman" w:hAnsi="Times New Roman" w:cs="Times New Roman"/>
          <w:sz w:val="24"/>
          <w:szCs w:val="24"/>
          <w:lang w:eastAsia="ru-RU"/>
        </w:rPr>
        <w:t xml:space="preserve"> області.</w:t>
      </w:r>
    </w:p>
    <w:p w:rsidR="00BF7B98" w:rsidRPr="00BF7B98" w:rsidRDefault="00BF7B98" w:rsidP="00B93DFD">
      <w:pPr>
        <w:spacing w:before="100" w:beforeAutospacing="1" w:after="100" w:afterAutospacing="1" w:line="240" w:lineRule="auto"/>
        <w:jc w:val="center"/>
        <w:rPr>
          <w:rFonts w:ascii="Times New Roman" w:eastAsia="Times New Roman" w:hAnsi="Times New Roman" w:cs="Times New Roman"/>
          <w:b/>
          <w:bCs/>
          <w:sz w:val="27"/>
          <w:szCs w:val="27"/>
          <w:lang w:eastAsia="ru-RU"/>
        </w:rPr>
      </w:pPr>
      <w:r w:rsidRPr="00BF7B98">
        <w:rPr>
          <w:rFonts w:ascii="Times New Roman" w:eastAsia="Times New Roman" w:hAnsi="Times New Roman" w:cs="Times New Roman"/>
          <w:b/>
          <w:bCs/>
          <w:sz w:val="27"/>
          <w:szCs w:val="27"/>
          <w:lang w:eastAsia="ru-RU"/>
        </w:rPr>
        <w:t>IX. Визначення заходів, за допомогою яких здійснюватиметься відстеження результативності дії регуляторного акта</w:t>
      </w:r>
    </w:p>
    <w:p w:rsidR="00F06F7E" w:rsidRPr="00CC4F83" w:rsidRDefault="00F06F7E" w:rsidP="00F06F7E">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proofErr w:type="gramStart"/>
      <w:r w:rsidRPr="00CC4F83">
        <w:rPr>
          <w:rFonts w:ascii="Times New Roman" w:eastAsia="Times New Roman" w:hAnsi="Times New Roman" w:cs="Times New Roman"/>
          <w:sz w:val="28"/>
          <w:szCs w:val="28"/>
          <w:lang w:eastAsia="ru-RU"/>
        </w:rPr>
        <w:t>Базове відстеження результативності регуляторного акта буде здійснюватися до дня набрання чинності цим регуляторним актом.</w:t>
      </w:r>
      <w:proofErr w:type="gramEnd"/>
    </w:p>
    <w:p w:rsidR="00F06F7E" w:rsidRPr="00CC4F83" w:rsidRDefault="00F06F7E" w:rsidP="00F06F7E">
      <w:pPr>
        <w:spacing w:before="100" w:beforeAutospacing="1" w:after="100" w:afterAutospacing="1" w:line="240" w:lineRule="auto"/>
        <w:ind w:firstLine="527"/>
        <w:jc w:val="both"/>
        <w:rPr>
          <w:rFonts w:ascii="Times New Roman" w:eastAsia="Times New Roman" w:hAnsi="Times New Roman" w:cs="Times New Roman"/>
          <w:sz w:val="28"/>
          <w:szCs w:val="28"/>
          <w:lang w:eastAsia="ru-RU"/>
        </w:rPr>
      </w:pPr>
      <w:r w:rsidRPr="00CC4F83">
        <w:rPr>
          <w:rFonts w:ascii="Times New Roman" w:eastAsia="Times New Roman" w:hAnsi="Times New Roman" w:cs="Times New Roman"/>
          <w:sz w:val="28"/>
          <w:szCs w:val="28"/>
          <w:lang w:eastAsia="ru-RU"/>
        </w:rPr>
        <w:t>Повторне відстеження результативності буде здійснюватися за три місяці  до  дня  закінчення визначеного строку дії регуляторного акта.</w:t>
      </w:r>
    </w:p>
    <w:p w:rsidR="00BF7B98" w:rsidRPr="00BF7B98" w:rsidRDefault="00BF7B98" w:rsidP="00B93DF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F7B98">
        <w:rPr>
          <w:rFonts w:ascii="Times New Roman" w:eastAsia="Times New Roman" w:hAnsi="Times New Roman" w:cs="Times New Roman"/>
          <w:sz w:val="24"/>
          <w:szCs w:val="24"/>
          <w:lang w:eastAsia="ru-RU"/>
        </w:rPr>
        <w:t>З</w:t>
      </w:r>
      <w:proofErr w:type="gramEnd"/>
      <w:r w:rsidRPr="00BF7B98">
        <w:rPr>
          <w:rFonts w:ascii="Times New Roman" w:eastAsia="Times New Roman" w:hAnsi="Times New Roman" w:cs="Times New Roman"/>
          <w:sz w:val="24"/>
          <w:szCs w:val="24"/>
          <w:lang w:eastAsia="ru-RU"/>
        </w:rPr>
        <w:t xml:space="preserve"> огляду на показники результативності, визначені в попередньому розділі аналізу регуляторного впливу, відстеження буде проводитись за допомогою статистичного методу та шляхом опитування.</w:t>
      </w:r>
    </w:p>
    <w:p w:rsidR="00BF7B98" w:rsidRPr="00BF7B98" w:rsidRDefault="00B93DFD" w:rsidP="00B93DF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BF7B98" w:rsidRPr="00BF7B98">
        <w:rPr>
          <w:rFonts w:ascii="Times New Roman" w:eastAsia="Times New Roman" w:hAnsi="Times New Roman" w:cs="Times New Roman"/>
          <w:sz w:val="24"/>
          <w:szCs w:val="24"/>
          <w:lang w:eastAsia="ru-RU"/>
        </w:rPr>
        <w:t>У рамках зазначених методів відстеження проведено аналіз звітності про виконання дохідної частини бюджету в частині інформації щодо розміру надходжень до сільського бюджету, кількості осіб, на яких поширюватиметься дія акта, а також розміру коштів і часу, що витрачатимуться суб’єктами господарювання на виконання вимог акту.</w:t>
      </w:r>
    </w:p>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Розробник відділ </w:t>
      </w:r>
      <w:r w:rsidR="00B93DFD">
        <w:rPr>
          <w:rFonts w:ascii="Times New Roman" w:eastAsia="Times New Roman" w:hAnsi="Times New Roman" w:cs="Times New Roman"/>
          <w:sz w:val="24"/>
          <w:szCs w:val="24"/>
          <w:lang w:val="uk-UA" w:eastAsia="ru-RU"/>
        </w:rPr>
        <w:t>економіки Бучанськ</w:t>
      </w:r>
      <w:r w:rsidRPr="00BF7B98">
        <w:rPr>
          <w:rFonts w:ascii="Times New Roman" w:eastAsia="Times New Roman" w:hAnsi="Times New Roman" w:cs="Times New Roman"/>
          <w:sz w:val="24"/>
          <w:szCs w:val="24"/>
          <w:lang w:eastAsia="ru-RU"/>
        </w:rPr>
        <w:t>ої міської ради</w:t>
      </w:r>
    </w:p>
    <w:p w:rsidR="00BF7B98" w:rsidRPr="00BF7B98" w:rsidRDefault="00BF7B98" w:rsidP="00BF7B9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Додаток 2</w:t>
      </w:r>
    </w:p>
    <w:p w:rsidR="00BF7B98" w:rsidRPr="00BF7B98" w:rsidRDefault="00BF7B98" w:rsidP="00BF7B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b/>
          <w:bCs/>
          <w:sz w:val="24"/>
          <w:szCs w:val="24"/>
          <w:lang w:eastAsia="ru-RU"/>
        </w:rPr>
        <w:t>ВИТРАТИ</w:t>
      </w:r>
      <w:r w:rsidRPr="00BF7B98">
        <w:rPr>
          <w:rFonts w:ascii="Times New Roman" w:eastAsia="Times New Roman" w:hAnsi="Times New Roman" w:cs="Times New Roman"/>
          <w:sz w:val="24"/>
          <w:szCs w:val="24"/>
          <w:lang w:eastAsia="ru-RU"/>
        </w:rPr>
        <w:t> </w:t>
      </w:r>
      <w:r w:rsidRPr="00BF7B98">
        <w:rPr>
          <w:rFonts w:ascii="Times New Roman" w:eastAsia="Times New Roman" w:hAnsi="Times New Roman" w:cs="Times New Roman"/>
          <w:sz w:val="24"/>
          <w:szCs w:val="24"/>
          <w:lang w:eastAsia="ru-RU"/>
        </w:rPr>
        <w:br/>
      </w:r>
      <w:r w:rsidRPr="00BF7B98">
        <w:rPr>
          <w:rFonts w:ascii="Times New Roman" w:eastAsia="Times New Roman" w:hAnsi="Times New Roman" w:cs="Times New Roman"/>
          <w:b/>
          <w:bCs/>
          <w:sz w:val="24"/>
          <w:szCs w:val="24"/>
          <w:lang w:eastAsia="ru-RU"/>
        </w:rPr>
        <w:t>на одного суб’єкта господарювання великого і середнього підприємництва, які виникають внаслідок дії регуляторного акта</w:t>
      </w:r>
    </w:p>
    <w:tbl>
      <w:tblPr>
        <w:tblStyle w:val="a7"/>
        <w:tblW w:w="5000" w:type="pct"/>
        <w:tblLook w:val="04A0" w:firstRow="1" w:lastRow="0" w:firstColumn="1" w:lastColumn="0" w:noHBand="0" w:noVBand="1"/>
      </w:tblPr>
      <w:tblGrid>
        <w:gridCol w:w="1469"/>
        <w:gridCol w:w="4128"/>
        <w:gridCol w:w="1987"/>
        <w:gridCol w:w="1987"/>
      </w:tblGrid>
      <w:tr w:rsidR="00BF7B98" w:rsidRPr="00BF7B98" w:rsidTr="00322BFF">
        <w:tc>
          <w:tcPr>
            <w:tcW w:w="77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bookmarkStart w:id="0" w:name="n178"/>
            <w:bookmarkEnd w:id="0"/>
            <w:r w:rsidRPr="00BF7B98">
              <w:rPr>
                <w:rFonts w:ascii="Times New Roman" w:eastAsia="Times New Roman" w:hAnsi="Times New Roman" w:cs="Times New Roman"/>
                <w:sz w:val="24"/>
                <w:szCs w:val="24"/>
                <w:lang w:eastAsia="ru-RU"/>
              </w:rPr>
              <w:t>Порядковий номер</w:t>
            </w:r>
          </w:p>
        </w:tc>
        <w:tc>
          <w:tcPr>
            <w:tcW w:w="251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w:t>
            </w:r>
          </w:p>
        </w:tc>
        <w:tc>
          <w:tcPr>
            <w:tcW w:w="1084"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За перший рік</w:t>
            </w:r>
          </w:p>
        </w:tc>
        <w:tc>
          <w:tcPr>
            <w:tcW w:w="63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За п’ять років</w:t>
            </w:r>
          </w:p>
        </w:tc>
      </w:tr>
      <w:tr w:rsidR="00BF7B98" w:rsidRPr="00BF7B98" w:rsidTr="00322BFF">
        <w:trPr>
          <w:trHeight w:val="1110"/>
        </w:trPr>
        <w:tc>
          <w:tcPr>
            <w:tcW w:w="77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1</w:t>
            </w:r>
          </w:p>
        </w:tc>
        <w:tc>
          <w:tcPr>
            <w:tcW w:w="251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084"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63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r>
      <w:tr w:rsidR="00BF7B98" w:rsidRPr="00BF7B98" w:rsidTr="00322BFF">
        <w:tc>
          <w:tcPr>
            <w:tcW w:w="77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2</w:t>
            </w:r>
          </w:p>
        </w:tc>
        <w:tc>
          <w:tcPr>
            <w:tcW w:w="251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Податки та збори (зміна розміру податків/зборів, виникнення необхідності у сплаті податків/зборів), гривень</w:t>
            </w:r>
          </w:p>
        </w:tc>
        <w:tc>
          <w:tcPr>
            <w:tcW w:w="1084"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63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r>
      <w:tr w:rsidR="00BF7B98" w:rsidRPr="00BF7B98" w:rsidTr="00322BFF">
        <w:trPr>
          <w:trHeight w:val="915"/>
        </w:trPr>
        <w:tc>
          <w:tcPr>
            <w:tcW w:w="77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3</w:t>
            </w:r>
          </w:p>
        </w:tc>
        <w:tc>
          <w:tcPr>
            <w:tcW w:w="251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пов’язані із веденням обліку, підготовкою та поданням звітності державним органам, гривень</w:t>
            </w:r>
          </w:p>
        </w:tc>
        <w:tc>
          <w:tcPr>
            <w:tcW w:w="1084"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63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r>
      <w:tr w:rsidR="00BF7B98" w:rsidRPr="00BF7B98" w:rsidTr="00322BFF">
        <w:tc>
          <w:tcPr>
            <w:tcW w:w="77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4</w:t>
            </w:r>
          </w:p>
        </w:tc>
        <w:tc>
          <w:tcPr>
            <w:tcW w:w="251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084"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63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r>
      <w:tr w:rsidR="00BF7B98" w:rsidRPr="00BF7B98" w:rsidTr="00322BFF">
        <w:tc>
          <w:tcPr>
            <w:tcW w:w="77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5</w:t>
            </w:r>
          </w:p>
        </w:tc>
        <w:tc>
          <w:tcPr>
            <w:tcW w:w="251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Витрати на отримання </w:t>
            </w:r>
            <w:r w:rsidRPr="00BF7B98">
              <w:rPr>
                <w:rFonts w:ascii="Times New Roman" w:eastAsia="Times New Roman" w:hAnsi="Times New Roman" w:cs="Times New Roman"/>
                <w:sz w:val="24"/>
                <w:szCs w:val="24"/>
                <w:lang w:eastAsia="ru-RU"/>
              </w:rPr>
              <w:lastRenderedPageBreak/>
              <w:t>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084"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w:t>
            </w:r>
          </w:p>
        </w:tc>
        <w:tc>
          <w:tcPr>
            <w:tcW w:w="63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r>
      <w:tr w:rsidR="00BF7B98" w:rsidRPr="00BF7B98" w:rsidTr="00322BFF">
        <w:trPr>
          <w:trHeight w:val="720"/>
        </w:trPr>
        <w:tc>
          <w:tcPr>
            <w:tcW w:w="77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6</w:t>
            </w:r>
          </w:p>
        </w:tc>
        <w:tc>
          <w:tcPr>
            <w:tcW w:w="251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на оборотні активи (матеріали, канцелярські товари тощо), гривень</w:t>
            </w:r>
          </w:p>
        </w:tc>
        <w:tc>
          <w:tcPr>
            <w:tcW w:w="1084"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63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r>
      <w:tr w:rsidR="00BF7B98" w:rsidRPr="00BF7B98" w:rsidTr="00322BFF">
        <w:tc>
          <w:tcPr>
            <w:tcW w:w="77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7</w:t>
            </w:r>
          </w:p>
        </w:tc>
        <w:tc>
          <w:tcPr>
            <w:tcW w:w="251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пов’язані із наймом додаткового персоналу, гривень</w:t>
            </w:r>
          </w:p>
        </w:tc>
        <w:tc>
          <w:tcPr>
            <w:tcW w:w="1084"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63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r>
      <w:tr w:rsidR="00BF7B98" w:rsidRPr="00BF7B98" w:rsidTr="00322BFF">
        <w:tc>
          <w:tcPr>
            <w:tcW w:w="77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8</w:t>
            </w:r>
          </w:p>
        </w:tc>
        <w:tc>
          <w:tcPr>
            <w:tcW w:w="251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Інше (уточнити), гривень</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Процедури отримання первинної інформації про вимоги регулювання</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(19,34 гривень * 0,5 годин)</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Плата учасників, за подання тендерної пропозиції (визначена в Порядку)</w:t>
            </w:r>
          </w:p>
        </w:tc>
        <w:tc>
          <w:tcPr>
            <w:tcW w:w="1084"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9,67</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Від 17 гривень до 1700 гривень (від одного до ста неоподаткованих мінімумів)</w:t>
            </w:r>
          </w:p>
        </w:tc>
        <w:tc>
          <w:tcPr>
            <w:tcW w:w="63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9,67</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Від 17 гривень до 1700 гривень (від одного до ста неоподаткованих мінімумів)</w:t>
            </w:r>
          </w:p>
        </w:tc>
      </w:tr>
      <w:tr w:rsidR="00BF7B98" w:rsidRPr="00BF7B98" w:rsidTr="00322BFF">
        <w:tc>
          <w:tcPr>
            <w:tcW w:w="77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9</w:t>
            </w:r>
          </w:p>
        </w:tc>
        <w:tc>
          <w:tcPr>
            <w:tcW w:w="251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РАЗОМ (сума рядків: 1 + 2 + 3 + 4 + 5 + 6 + 7 + 8), гривень</w:t>
            </w:r>
          </w:p>
        </w:tc>
        <w:tc>
          <w:tcPr>
            <w:tcW w:w="1084"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 залежності від тарифу</w:t>
            </w:r>
          </w:p>
        </w:tc>
        <w:tc>
          <w:tcPr>
            <w:tcW w:w="63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 залежності від тарифу</w:t>
            </w:r>
          </w:p>
        </w:tc>
      </w:tr>
      <w:tr w:rsidR="00BF7B98" w:rsidRPr="00BF7B98" w:rsidTr="00322BFF">
        <w:trPr>
          <w:trHeight w:val="1200"/>
        </w:trPr>
        <w:tc>
          <w:tcPr>
            <w:tcW w:w="77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10</w:t>
            </w:r>
          </w:p>
        </w:tc>
        <w:tc>
          <w:tcPr>
            <w:tcW w:w="251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Кількість суб’єктів господарювання великого та середнього підприємництва, на яких буде поширено регулювання, одиниць</w:t>
            </w:r>
          </w:p>
        </w:tc>
        <w:tc>
          <w:tcPr>
            <w:tcW w:w="1084"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w:t>
            </w:r>
          </w:p>
        </w:tc>
        <w:tc>
          <w:tcPr>
            <w:tcW w:w="63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Не обмежено</w:t>
            </w:r>
          </w:p>
        </w:tc>
      </w:tr>
      <w:tr w:rsidR="00BF7B98" w:rsidRPr="00BF7B98" w:rsidTr="00322BFF">
        <w:tc>
          <w:tcPr>
            <w:tcW w:w="77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11</w:t>
            </w:r>
          </w:p>
        </w:tc>
        <w:tc>
          <w:tcPr>
            <w:tcW w:w="251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084"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w:t>
            </w:r>
          </w:p>
        </w:tc>
        <w:tc>
          <w:tcPr>
            <w:tcW w:w="63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Не обмежено</w:t>
            </w:r>
          </w:p>
        </w:tc>
      </w:tr>
    </w:tbl>
    <w:p w:rsidR="00BF7B98" w:rsidRPr="00BF7B98" w:rsidRDefault="00BF7B98" w:rsidP="00BF7B98">
      <w:pPr>
        <w:spacing w:after="0"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w:t>
      </w:r>
    </w:p>
    <w:p w:rsidR="00BF7B98" w:rsidRPr="00BF7B98" w:rsidRDefault="00BF7B98" w:rsidP="00BF7B98">
      <w:pPr>
        <w:spacing w:before="100" w:beforeAutospacing="1" w:after="100" w:afterAutospacing="1" w:line="240" w:lineRule="auto"/>
        <w:ind w:left="450"/>
        <w:jc w:val="center"/>
        <w:rPr>
          <w:rFonts w:ascii="Times New Roman" w:eastAsia="Times New Roman" w:hAnsi="Times New Roman" w:cs="Times New Roman"/>
          <w:sz w:val="24"/>
          <w:szCs w:val="24"/>
          <w:lang w:eastAsia="ru-RU"/>
        </w:rPr>
      </w:pPr>
      <w:bookmarkStart w:id="1" w:name="n179"/>
      <w:bookmarkEnd w:id="1"/>
      <w:r w:rsidRPr="00BF7B98">
        <w:rPr>
          <w:rFonts w:ascii="Times New Roman" w:eastAsia="Times New Roman" w:hAnsi="Times New Roman" w:cs="Times New Roman"/>
          <w:sz w:val="24"/>
          <w:szCs w:val="24"/>
          <w:lang w:eastAsia="ru-RU"/>
        </w:rPr>
        <w:t>Розрахунок відповідних витрат на одного суб’єкта господарювання</w:t>
      </w:r>
    </w:p>
    <w:tbl>
      <w:tblPr>
        <w:tblStyle w:val="a7"/>
        <w:tblW w:w="5123" w:type="pct"/>
        <w:tblLayout w:type="fixed"/>
        <w:tblLook w:val="04A0" w:firstRow="1" w:lastRow="0" w:firstColumn="1" w:lastColumn="0" w:noHBand="0" w:noVBand="1"/>
      </w:tblPr>
      <w:tblGrid>
        <w:gridCol w:w="4692"/>
        <w:gridCol w:w="1796"/>
        <w:gridCol w:w="1749"/>
        <w:gridCol w:w="1569"/>
      </w:tblGrid>
      <w:tr w:rsidR="00BF7B98" w:rsidRPr="00BF7B98" w:rsidTr="00B93DFD">
        <w:tc>
          <w:tcPr>
            <w:tcW w:w="239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bookmarkStart w:id="2" w:name="n180"/>
            <w:bookmarkEnd w:id="2"/>
            <w:r w:rsidRPr="00BF7B98">
              <w:rPr>
                <w:rFonts w:ascii="Times New Roman" w:eastAsia="Times New Roman" w:hAnsi="Times New Roman" w:cs="Times New Roman"/>
                <w:sz w:val="24"/>
                <w:szCs w:val="24"/>
                <w:lang w:eastAsia="ru-RU"/>
              </w:rPr>
              <w:t>Вид витрат</w:t>
            </w:r>
          </w:p>
        </w:tc>
        <w:tc>
          <w:tcPr>
            <w:tcW w:w="916"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У перший рік</w:t>
            </w:r>
          </w:p>
        </w:tc>
        <w:tc>
          <w:tcPr>
            <w:tcW w:w="89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Періодичні (за рік)</w:t>
            </w:r>
          </w:p>
        </w:tc>
        <w:tc>
          <w:tcPr>
            <w:tcW w:w="80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за п’ять років</w:t>
            </w:r>
          </w:p>
        </w:tc>
      </w:tr>
      <w:tr w:rsidR="00BF7B98" w:rsidRPr="00BF7B98" w:rsidTr="00B93DFD">
        <w:tc>
          <w:tcPr>
            <w:tcW w:w="239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916"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89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80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r>
      <w:tr w:rsidR="00BF7B98" w:rsidRPr="00BF7B98" w:rsidTr="00B93DFD">
        <w:tc>
          <w:tcPr>
            <w:tcW w:w="239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bookmarkStart w:id="3" w:name="n181"/>
            <w:bookmarkEnd w:id="3"/>
            <w:r w:rsidRPr="00BF7B98">
              <w:rPr>
                <w:rFonts w:ascii="Times New Roman" w:eastAsia="Times New Roman" w:hAnsi="Times New Roman" w:cs="Times New Roman"/>
                <w:sz w:val="24"/>
                <w:szCs w:val="24"/>
                <w:lang w:eastAsia="ru-RU"/>
              </w:rPr>
              <w:t>Вид витрат</w:t>
            </w:r>
          </w:p>
        </w:tc>
        <w:tc>
          <w:tcPr>
            <w:tcW w:w="916"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Витрати на сплату податків та зборів (змінених/нововведених) (за </w:t>
            </w:r>
            <w:r w:rsidRPr="00BF7B98">
              <w:rPr>
                <w:rFonts w:ascii="Times New Roman" w:eastAsia="Times New Roman" w:hAnsi="Times New Roman" w:cs="Times New Roman"/>
                <w:sz w:val="24"/>
                <w:szCs w:val="24"/>
                <w:lang w:eastAsia="ru-RU"/>
              </w:rPr>
              <w:lastRenderedPageBreak/>
              <w:t>рік)</w:t>
            </w:r>
          </w:p>
        </w:tc>
        <w:tc>
          <w:tcPr>
            <w:tcW w:w="1692" w:type="pct"/>
            <w:gridSpan w:val="2"/>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Витрати за п’ять років</w:t>
            </w:r>
          </w:p>
        </w:tc>
      </w:tr>
      <w:tr w:rsidR="00BF7B98" w:rsidRPr="00BF7B98" w:rsidTr="00B93DFD">
        <w:tc>
          <w:tcPr>
            <w:tcW w:w="239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Податки та збори (зміна розміру податків/зборів, виникнення необхідності у сплаті податків/зборів)</w:t>
            </w:r>
          </w:p>
        </w:tc>
        <w:tc>
          <w:tcPr>
            <w:tcW w:w="916"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1692" w:type="pct"/>
            <w:gridSpan w:val="2"/>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r>
    </w:tbl>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bookmarkStart w:id="4" w:name="n182"/>
      <w:bookmarkEnd w:id="4"/>
      <w:r w:rsidRPr="00BF7B98">
        <w:rPr>
          <w:rFonts w:ascii="Times New Roman" w:eastAsia="Times New Roman" w:hAnsi="Times New Roman" w:cs="Times New Roman"/>
          <w:sz w:val="24"/>
          <w:szCs w:val="24"/>
          <w:lang w:eastAsia="ru-RU"/>
        </w:rPr>
        <w:t> </w:t>
      </w:r>
    </w:p>
    <w:tbl>
      <w:tblPr>
        <w:tblStyle w:val="a7"/>
        <w:tblW w:w="5000" w:type="pct"/>
        <w:tblLook w:val="04A0" w:firstRow="1" w:lastRow="0" w:firstColumn="1" w:lastColumn="0" w:noHBand="0" w:noVBand="1"/>
      </w:tblPr>
      <w:tblGrid>
        <w:gridCol w:w="2932"/>
        <w:gridCol w:w="1758"/>
        <w:gridCol w:w="1757"/>
        <w:gridCol w:w="1660"/>
        <w:gridCol w:w="1464"/>
      </w:tblGrid>
      <w:tr w:rsidR="00BF7B98" w:rsidRPr="00BF7B98" w:rsidTr="00B93DFD">
        <w:tc>
          <w:tcPr>
            <w:tcW w:w="150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Вид витрат</w:t>
            </w:r>
          </w:p>
        </w:tc>
        <w:tc>
          <w:tcPr>
            <w:tcW w:w="90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на ведення обліку, підготовку та подання звітності (за рік)</w:t>
            </w:r>
          </w:p>
        </w:tc>
        <w:tc>
          <w:tcPr>
            <w:tcW w:w="90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на оплату штрафних санкцій за рік</w:t>
            </w:r>
          </w:p>
        </w:tc>
        <w:tc>
          <w:tcPr>
            <w:tcW w:w="85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Разом за рік</w:t>
            </w:r>
          </w:p>
        </w:tc>
        <w:tc>
          <w:tcPr>
            <w:tcW w:w="75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за п’ять років</w:t>
            </w:r>
          </w:p>
        </w:tc>
      </w:tr>
      <w:tr w:rsidR="00BF7B98" w:rsidRPr="00BF7B98" w:rsidTr="00B93DFD">
        <w:tc>
          <w:tcPr>
            <w:tcW w:w="1500"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пов’язані із веденням обліку, підготовкою та поданням звітності державним органам (витрати часу персоналу)</w:t>
            </w:r>
          </w:p>
        </w:tc>
        <w:tc>
          <w:tcPr>
            <w:tcW w:w="90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90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85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75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r>
    </w:tbl>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bookmarkStart w:id="5" w:name="n183"/>
      <w:bookmarkEnd w:id="5"/>
      <w:r w:rsidRPr="00BF7B98">
        <w:rPr>
          <w:rFonts w:ascii="Times New Roman" w:eastAsia="Times New Roman" w:hAnsi="Times New Roman" w:cs="Times New Roman"/>
          <w:sz w:val="24"/>
          <w:szCs w:val="24"/>
          <w:lang w:eastAsia="ru-RU"/>
        </w:rPr>
        <w:b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tbl>
      <w:tblPr>
        <w:tblStyle w:val="a7"/>
        <w:tblW w:w="5000" w:type="pct"/>
        <w:tblLook w:val="04A0" w:firstRow="1" w:lastRow="0" w:firstColumn="1" w:lastColumn="0" w:noHBand="0" w:noVBand="1"/>
      </w:tblPr>
      <w:tblGrid>
        <w:gridCol w:w="3029"/>
        <w:gridCol w:w="2344"/>
        <w:gridCol w:w="1660"/>
        <w:gridCol w:w="1269"/>
        <w:gridCol w:w="1269"/>
      </w:tblGrid>
      <w:tr w:rsidR="00BF7B98" w:rsidRPr="00BF7B98" w:rsidTr="00B93DFD">
        <w:tc>
          <w:tcPr>
            <w:tcW w:w="155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bookmarkStart w:id="6" w:name="n184"/>
            <w:bookmarkEnd w:id="6"/>
            <w:r w:rsidRPr="00BF7B98">
              <w:rPr>
                <w:rFonts w:ascii="Times New Roman" w:eastAsia="Times New Roman" w:hAnsi="Times New Roman" w:cs="Times New Roman"/>
                <w:sz w:val="24"/>
                <w:szCs w:val="24"/>
                <w:lang w:eastAsia="ru-RU"/>
              </w:rPr>
              <w:t>Вид витрат</w:t>
            </w:r>
          </w:p>
        </w:tc>
        <w:tc>
          <w:tcPr>
            <w:tcW w:w="120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на адміністрування заходів державного нагляду (контролю) (за рік)</w:t>
            </w:r>
          </w:p>
        </w:tc>
        <w:tc>
          <w:tcPr>
            <w:tcW w:w="85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на оплату штрафних санкцій та усунення виявлених порушень (за рік)</w:t>
            </w:r>
          </w:p>
        </w:tc>
        <w:tc>
          <w:tcPr>
            <w:tcW w:w="65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Разом за рік</w:t>
            </w:r>
          </w:p>
        </w:tc>
        <w:tc>
          <w:tcPr>
            <w:tcW w:w="65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за п’ять років</w:t>
            </w:r>
          </w:p>
        </w:tc>
      </w:tr>
      <w:tr w:rsidR="00BF7B98" w:rsidRPr="00BF7B98" w:rsidTr="00B93DFD">
        <w:tc>
          <w:tcPr>
            <w:tcW w:w="1550"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1200"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850"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650"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650"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r>
    </w:tbl>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bookmarkStart w:id="7" w:name="n185"/>
      <w:bookmarkEnd w:id="7"/>
      <w:r w:rsidRPr="00BF7B98">
        <w:rPr>
          <w:rFonts w:ascii="Times New Roman" w:eastAsia="Times New Roman" w:hAnsi="Times New Roman" w:cs="Times New Roman"/>
          <w:sz w:val="24"/>
          <w:szCs w:val="24"/>
          <w:lang w:eastAsia="ru-RU"/>
        </w:rPr>
        <w:t>__________ </w:t>
      </w:r>
      <w:r w:rsidRPr="00BF7B98">
        <w:rPr>
          <w:rFonts w:ascii="Times New Roman" w:eastAsia="Times New Roman" w:hAnsi="Times New Roman" w:cs="Times New Roman"/>
          <w:sz w:val="24"/>
          <w:szCs w:val="24"/>
          <w:lang w:eastAsia="ru-RU"/>
        </w:rPr>
        <w:b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tbl>
      <w:tblPr>
        <w:tblStyle w:val="a7"/>
        <w:tblW w:w="5000" w:type="pct"/>
        <w:tblLook w:val="04A0" w:firstRow="1" w:lastRow="0" w:firstColumn="1" w:lastColumn="0" w:noHBand="0" w:noVBand="1"/>
      </w:tblPr>
      <w:tblGrid>
        <w:gridCol w:w="3029"/>
        <w:gridCol w:w="1759"/>
        <w:gridCol w:w="1952"/>
        <w:gridCol w:w="1660"/>
        <w:gridCol w:w="1171"/>
      </w:tblGrid>
      <w:tr w:rsidR="00BF7B98" w:rsidRPr="00BF7B98" w:rsidTr="00B93DFD">
        <w:tc>
          <w:tcPr>
            <w:tcW w:w="158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bookmarkStart w:id="8" w:name="n186"/>
            <w:bookmarkEnd w:id="8"/>
            <w:r w:rsidRPr="00BF7B98">
              <w:rPr>
                <w:rFonts w:ascii="Times New Roman" w:eastAsia="Times New Roman" w:hAnsi="Times New Roman" w:cs="Times New Roman"/>
                <w:sz w:val="24"/>
                <w:szCs w:val="24"/>
                <w:lang w:eastAsia="ru-RU"/>
              </w:rPr>
              <w:t>Вид витрат</w:t>
            </w:r>
          </w:p>
        </w:tc>
        <w:tc>
          <w:tcPr>
            <w:tcW w:w="919"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Витрати на проходження відповідних процедур (витрати часу, </w:t>
            </w:r>
            <w:r w:rsidRPr="00BF7B98">
              <w:rPr>
                <w:rFonts w:ascii="Times New Roman" w:eastAsia="Times New Roman" w:hAnsi="Times New Roman" w:cs="Times New Roman"/>
                <w:sz w:val="24"/>
                <w:szCs w:val="24"/>
                <w:lang w:eastAsia="ru-RU"/>
              </w:rPr>
              <w:lastRenderedPageBreak/>
              <w:t>витрати на експертизи, тощо)</w:t>
            </w:r>
          </w:p>
        </w:tc>
        <w:tc>
          <w:tcPr>
            <w:tcW w:w="102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 xml:space="preserve">Витрати безпосередньо на дозволи, ліцензії, сертифікати, </w:t>
            </w:r>
            <w:r w:rsidRPr="00BF7B98">
              <w:rPr>
                <w:rFonts w:ascii="Times New Roman" w:eastAsia="Times New Roman" w:hAnsi="Times New Roman" w:cs="Times New Roman"/>
                <w:sz w:val="24"/>
                <w:szCs w:val="24"/>
                <w:lang w:eastAsia="ru-RU"/>
              </w:rPr>
              <w:lastRenderedPageBreak/>
              <w:t>страхові поліси (за рік - стартовий)</w:t>
            </w:r>
          </w:p>
        </w:tc>
        <w:tc>
          <w:tcPr>
            <w:tcW w:w="867"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Разом за рік (стартовий)</w:t>
            </w:r>
          </w:p>
        </w:tc>
        <w:tc>
          <w:tcPr>
            <w:tcW w:w="612"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за п’ять років</w:t>
            </w:r>
          </w:p>
        </w:tc>
      </w:tr>
      <w:tr w:rsidR="00BF7B98" w:rsidRPr="00BF7B98" w:rsidTr="00B93DFD">
        <w:trPr>
          <w:trHeight w:val="3405"/>
        </w:trPr>
        <w:tc>
          <w:tcPr>
            <w:tcW w:w="158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919"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1020"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867"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61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r>
    </w:tbl>
    <w:p w:rsidR="00B93DFD" w:rsidRDefault="00B93DFD">
      <w:pPr>
        <w:rPr>
          <w:lang w:val="uk-UA"/>
        </w:rPr>
      </w:pPr>
    </w:p>
    <w:p w:rsidR="00B93DFD" w:rsidRDefault="00B93DFD">
      <w:pPr>
        <w:rPr>
          <w:lang w:val="uk-UA"/>
        </w:rPr>
      </w:pPr>
    </w:p>
    <w:p w:rsidR="002D1B38" w:rsidRDefault="002D1B38">
      <w:pPr>
        <w:rPr>
          <w:lang w:val="uk-UA"/>
        </w:rPr>
      </w:pPr>
    </w:p>
    <w:tbl>
      <w:tblPr>
        <w:tblStyle w:val="a7"/>
        <w:tblW w:w="5000" w:type="pct"/>
        <w:tblLook w:val="04A0" w:firstRow="1" w:lastRow="0" w:firstColumn="1" w:lastColumn="0" w:noHBand="0" w:noVBand="1"/>
      </w:tblPr>
      <w:tblGrid>
        <w:gridCol w:w="3029"/>
        <w:gridCol w:w="1759"/>
        <w:gridCol w:w="2264"/>
        <w:gridCol w:w="2519"/>
      </w:tblGrid>
      <w:tr w:rsidR="00BF7B98" w:rsidRPr="00BF7B98" w:rsidTr="00B93DFD">
        <w:tc>
          <w:tcPr>
            <w:tcW w:w="1582" w:type="pct"/>
            <w:hideMark/>
          </w:tcPr>
          <w:p w:rsidR="00BF7B98" w:rsidRPr="00BF7B98" w:rsidRDefault="00B93DFD" w:rsidP="00BF7B98">
            <w:pPr>
              <w:spacing w:before="100" w:beforeAutospacing="1" w:after="100" w:afterAutospacing="1"/>
              <w:jc w:val="center"/>
              <w:rPr>
                <w:rFonts w:ascii="Times New Roman" w:eastAsia="Times New Roman" w:hAnsi="Times New Roman" w:cs="Times New Roman"/>
                <w:sz w:val="24"/>
                <w:szCs w:val="24"/>
                <w:lang w:eastAsia="ru-RU"/>
              </w:rPr>
            </w:pPr>
            <w:bookmarkStart w:id="9" w:name="n187"/>
            <w:bookmarkEnd w:id="9"/>
            <w:r>
              <w:rPr>
                <w:rFonts w:ascii="Times New Roman" w:eastAsia="Times New Roman" w:hAnsi="Times New Roman" w:cs="Times New Roman"/>
                <w:sz w:val="24"/>
                <w:szCs w:val="24"/>
                <w:lang w:val="uk-UA" w:eastAsia="ru-RU"/>
              </w:rPr>
              <w:t>В</w:t>
            </w:r>
            <w:r w:rsidR="00BF7B98" w:rsidRPr="00BF7B98">
              <w:rPr>
                <w:rFonts w:ascii="Times New Roman" w:eastAsia="Times New Roman" w:hAnsi="Times New Roman" w:cs="Times New Roman"/>
                <w:sz w:val="24"/>
                <w:szCs w:val="24"/>
                <w:lang w:eastAsia="ru-RU"/>
              </w:rPr>
              <w:t>ид витрат</w:t>
            </w:r>
          </w:p>
        </w:tc>
        <w:tc>
          <w:tcPr>
            <w:tcW w:w="919"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За рік (стартовий)</w:t>
            </w:r>
          </w:p>
        </w:tc>
        <w:tc>
          <w:tcPr>
            <w:tcW w:w="1183"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Періодичні </w:t>
            </w:r>
            <w:r w:rsidRPr="00BF7B98">
              <w:rPr>
                <w:rFonts w:ascii="Times New Roman" w:eastAsia="Times New Roman" w:hAnsi="Times New Roman" w:cs="Times New Roman"/>
                <w:sz w:val="24"/>
                <w:szCs w:val="24"/>
                <w:lang w:eastAsia="ru-RU"/>
              </w:rPr>
              <w:br/>
              <w:t>(за наступний рік)</w:t>
            </w:r>
          </w:p>
        </w:tc>
        <w:tc>
          <w:tcPr>
            <w:tcW w:w="1316"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за п’ять років</w:t>
            </w:r>
          </w:p>
        </w:tc>
      </w:tr>
      <w:tr w:rsidR="00BF7B98" w:rsidRPr="00BF7B98" w:rsidTr="00B93DFD">
        <w:tc>
          <w:tcPr>
            <w:tcW w:w="1582"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на оборотні активи (матеріали, канцелярські товари тощо)</w:t>
            </w:r>
          </w:p>
        </w:tc>
        <w:tc>
          <w:tcPr>
            <w:tcW w:w="919"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1183"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1316"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r>
    </w:tbl>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bookmarkStart w:id="10" w:name="n188"/>
      <w:bookmarkEnd w:id="10"/>
    </w:p>
    <w:tbl>
      <w:tblPr>
        <w:tblStyle w:val="a7"/>
        <w:tblW w:w="5000" w:type="pct"/>
        <w:tblLook w:val="04A0" w:firstRow="1" w:lastRow="0" w:firstColumn="1" w:lastColumn="0" w:noHBand="0" w:noVBand="1"/>
      </w:tblPr>
      <w:tblGrid>
        <w:gridCol w:w="3809"/>
        <w:gridCol w:w="4005"/>
        <w:gridCol w:w="1757"/>
      </w:tblGrid>
      <w:tr w:rsidR="00BF7B98" w:rsidRPr="00BF7B98" w:rsidTr="00B93DFD">
        <w:tc>
          <w:tcPr>
            <w:tcW w:w="195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Вид витрат</w:t>
            </w:r>
          </w:p>
        </w:tc>
        <w:tc>
          <w:tcPr>
            <w:tcW w:w="205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на оплату праці додатково найманого персоналу (за рік)</w:t>
            </w:r>
          </w:p>
        </w:tc>
        <w:tc>
          <w:tcPr>
            <w:tcW w:w="900" w:type="pct"/>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за </w:t>
            </w:r>
            <w:r w:rsidRPr="00BF7B98">
              <w:rPr>
                <w:rFonts w:ascii="Times New Roman" w:eastAsia="Times New Roman" w:hAnsi="Times New Roman" w:cs="Times New Roman"/>
                <w:sz w:val="24"/>
                <w:szCs w:val="24"/>
                <w:lang w:eastAsia="ru-RU"/>
              </w:rPr>
              <w:br/>
              <w:t>п’ять років</w:t>
            </w:r>
          </w:p>
        </w:tc>
      </w:tr>
      <w:tr w:rsidR="00BF7B98" w:rsidRPr="00BF7B98" w:rsidTr="00B93DFD">
        <w:tc>
          <w:tcPr>
            <w:tcW w:w="1950" w:type="pct"/>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пов’язані із наймом додаткового персоналу</w:t>
            </w:r>
          </w:p>
        </w:tc>
        <w:tc>
          <w:tcPr>
            <w:tcW w:w="0" w:type="auto"/>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0" w:type="auto"/>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r>
    </w:tbl>
    <w:p w:rsidR="00B93DFD" w:rsidRDefault="00BF7B98" w:rsidP="00B93DFD">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F7B98">
        <w:rPr>
          <w:rFonts w:ascii="Times New Roman" w:eastAsia="Times New Roman" w:hAnsi="Times New Roman" w:cs="Times New Roman"/>
          <w:b/>
          <w:bCs/>
          <w:sz w:val="24"/>
          <w:szCs w:val="24"/>
          <w:lang w:eastAsia="ru-RU"/>
        </w:rPr>
        <w:t>ТЕСТ</w:t>
      </w:r>
    </w:p>
    <w:p w:rsidR="00BF7B98" w:rsidRPr="00BF7B98" w:rsidRDefault="00BF7B98" w:rsidP="00B93D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b/>
          <w:bCs/>
          <w:sz w:val="24"/>
          <w:szCs w:val="24"/>
          <w:lang w:eastAsia="ru-RU"/>
        </w:rPr>
        <w:t>малого підприємництва (М-Тест)</w:t>
      </w:r>
    </w:p>
    <w:p w:rsidR="00BF7B98" w:rsidRPr="00BF7B98" w:rsidRDefault="00BF7B98" w:rsidP="00BF7B98">
      <w:pPr>
        <w:spacing w:before="100" w:beforeAutospacing="1" w:after="100" w:afterAutospacing="1" w:line="240" w:lineRule="auto"/>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b/>
          <w:bCs/>
          <w:sz w:val="24"/>
          <w:szCs w:val="24"/>
          <w:lang w:eastAsia="ru-RU"/>
        </w:rPr>
        <w:t>1. Консультації з представниками мікро- та малого підприємництва щодо оцінки впливу регулювання</w:t>
      </w:r>
    </w:p>
    <w:p w:rsidR="00BF7B98" w:rsidRPr="00BF7B98" w:rsidRDefault="00BF7B98" w:rsidP="00BF7B98">
      <w:pPr>
        <w:spacing w:before="100" w:beforeAutospacing="1" w:after="100" w:afterAutospacing="1" w:line="240" w:lineRule="auto"/>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01 </w:t>
      </w:r>
      <w:r w:rsidR="003F5875">
        <w:rPr>
          <w:rFonts w:ascii="Times New Roman" w:eastAsia="Times New Roman" w:hAnsi="Times New Roman" w:cs="Times New Roman"/>
          <w:sz w:val="24"/>
          <w:szCs w:val="24"/>
          <w:lang w:val="uk-UA" w:eastAsia="ru-RU"/>
        </w:rPr>
        <w:t>березня</w:t>
      </w:r>
      <w:r w:rsidRPr="00BF7B98">
        <w:rPr>
          <w:rFonts w:ascii="Times New Roman" w:eastAsia="Times New Roman" w:hAnsi="Times New Roman" w:cs="Times New Roman"/>
          <w:sz w:val="24"/>
          <w:szCs w:val="24"/>
          <w:lang w:eastAsia="ru-RU"/>
        </w:rPr>
        <w:t xml:space="preserve"> 2018 року по 20 </w:t>
      </w:r>
      <w:r w:rsidR="003F5875">
        <w:rPr>
          <w:rFonts w:ascii="Times New Roman" w:eastAsia="Times New Roman" w:hAnsi="Times New Roman" w:cs="Times New Roman"/>
          <w:sz w:val="24"/>
          <w:szCs w:val="24"/>
          <w:lang w:val="uk-UA" w:eastAsia="ru-RU"/>
        </w:rPr>
        <w:t>квітня</w:t>
      </w:r>
      <w:r w:rsidRPr="00BF7B98">
        <w:rPr>
          <w:rFonts w:ascii="Times New Roman" w:eastAsia="Times New Roman" w:hAnsi="Times New Roman" w:cs="Times New Roman"/>
          <w:sz w:val="24"/>
          <w:szCs w:val="24"/>
          <w:lang w:eastAsia="ru-RU"/>
        </w:rPr>
        <w:t xml:space="preserve"> 2018 року.</w:t>
      </w:r>
    </w:p>
    <w:tbl>
      <w:tblPr>
        <w:tblStyle w:val="a7"/>
        <w:tblW w:w="0" w:type="auto"/>
        <w:tblLook w:val="04A0" w:firstRow="1" w:lastRow="0" w:firstColumn="1" w:lastColumn="0" w:noHBand="0" w:noVBand="1"/>
      </w:tblPr>
      <w:tblGrid>
        <w:gridCol w:w="1470"/>
        <w:gridCol w:w="3778"/>
        <w:gridCol w:w="1663"/>
        <w:gridCol w:w="2660"/>
      </w:tblGrid>
      <w:tr w:rsidR="00BF7B98" w:rsidRPr="00BF7B98" w:rsidTr="00322BFF">
        <w:trPr>
          <w:trHeight w:val="15"/>
        </w:trPr>
        <w:tc>
          <w:tcPr>
            <w:tcW w:w="1470"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Порядковий номер</w:t>
            </w:r>
          </w:p>
        </w:tc>
        <w:tc>
          <w:tcPr>
            <w:tcW w:w="4155" w:type="dxa"/>
            <w:hideMark/>
          </w:tcPr>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w:t>
            </w:r>
            <w:r w:rsidRPr="00BF7B98">
              <w:rPr>
                <w:rFonts w:ascii="Times New Roman" w:eastAsia="Times New Roman" w:hAnsi="Times New Roman" w:cs="Times New Roman"/>
                <w:sz w:val="24"/>
                <w:szCs w:val="24"/>
                <w:lang w:eastAsia="ru-RU"/>
              </w:rPr>
              <w:lastRenderedPageBreak/>
              <w:t>підприємців, експертів, науковців тощо)</w:t>
            </w:r>
          </w:p>
        </w:tc>
        <w:tc>
          <w:tcPr>
            <w:tcW w:w="1665" w:type="dxa"/>
            <w:hideMark/>
          </w:tcPr>
          <w:p w:rsidR="00BF7B98" w:rsidRPr="00BF7B98" w:rsidRDefault="00BF7B98" w:rsidP="00BF7B98">
            <w:pPr>
              <w:spacing w:before="100" w:beforeAutospacing="1" w:after="100" w:afterAutospacing="1" w:line="15" w:lineRule="atLeast"/>
              <w:ind w:left="2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Кількість учасників консультацій, осіб</w:t>
            </w:r>
          </w:p>
        </w:tc>
        <w:tc>
          <w:tcPr>
            <w:tcW w:w="2085" w:type="dxa"/>
            <w:hideMark/>
          </w:tcPr>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Основні результати консультацій (опис)</w:t>
            </w:r>
          </w:p>
        </w:tc>
      </w:tr>
      <w:tr w:rsidR="00BF7B98" w:rsidRPr="00BF7B98" w:rsidTr="00322BFF">
        <w:trPr>
          <w:trHeight w:val="15"/>
        </w:trPr>
        <w:tc>
          <w:tcPr>
            <w:tcW w:w="1470" w:type="dxa"/>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1.</w:t>
            </w:r>
          </w:p>
          <w:p w:rsidR="00BF7B98" w:rsidRPr="00BF7B98" w:rsidRDefault="00640D78" w:rsidP="00640D78">
            <w:pPr>
              <w:spacing w:before="100" w:beforeAutospacing="1" w:after="100" w:afterAutospacing="1" w:line="1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22</w:t>
            </w:r>
            <w:r w:rsidR="00BF7B98" w:rsidRPr="00BF7B9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uk-UA" w:eastAsia="ru-RU"/>
              </w:rPr>
              <w:t>2</w:t>
            </w:r>
            <w:r w:rsidR="00BF7B98" w:rsidRPr="00BF7B98">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val="uk-UA" w:eastAsia="ru-RU"/>
              </w:rPr>
              <w:t>9</w:t>
            </w:r>
            <w:r w:rsidR="00BF7B98" w:rsidRPr="00BF7B98">
              <w:rPr>
                <w:rFonts w:ascii="Times New Roman" w:eastAsia="Times New Roman" w:hAnsi="Times New Roman" w:cs="Times New Roman"/>
                <w:sz w:val="24"/>
                <w:szCs w:val="24"/>
                <w:lang w:eastAsia="ru-RU"/>
              </w:rPr>
              <w:t xml:space="preserve"> року</w:t>
            </w:r>
          </w:p>
        </w:tc>
        <w:tc>
          <w:tcPr>
            <w:tcW w:w="4155" w:type="dxa"/>
            <w:hideMark/>
          </w:tcPr>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Робоча нарада по обговоренню стратегічного плану громади</w:t>
            </w:r>
          </w:p>
        </w:tc>
        <w:tc>
          <w:tcPr>
            <w:tcW w:w="1665" w:type="dxa"/>
            <w:hideMark/>
          </w:tcPr>
          <w:p w:rsidR="00BF7B98" w:rsidRPr="003F5875" w:rsidRDefault="003F5875" w:rsidP="00BF7B98">
            <w:pPr>
              <w:spacing w:before="100" w:beforeAutospacing="1" w:after="100" w:afterAutospacing="1" w:line="15" w:lineRule="atLeast"/>
              <w:ind w:left="78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2085" w:type="dxa"/>
            <w:hideMark/>
          </w:tcPr>
          <w:p w:rsidR="00BF7B98" w:rsidRPr="00BF7B98" w:rsidRDefault="003F5875" w:rsidP="003F5875">
            <w:pPr>
              <w:spacing w:before="100" w:beforeAutospacing="1" w:after="100" w:afterAutospacing="1"/>
              <w:ind w:left="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Надано</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пропозиції щодо вдосконалення </w:t>
            </w:r>
            <w:r w:rsidR="00BF7B98" w:rsidRPr="00BF7B98">
              <w:rPr>
                <w:rFonts w:ascii="Times New Roman" w:eastAsia="Times New Roman" w:hAnsi="Times New Roman" w:cs="Times New Roman"/>
                <w:sz w:val="24"/>
                <w:szCs w:val="24"/>
                <w:lang w:eastAsia="ru-RU"/>
              </w:rPr>
              <w:t>проекту акта</w:t>
            </w:r>
          </w:p>
        </w:tc>
      </w:tr>
      <w:tr w:rsidR="00BF7B98" w:rsidRPr="00BF7B98" w:rsidTr="00322BFF">
        <w:trPr>
          <w:trHeight w:val="15"/>
        </w:trPr>
        <w:tc>
          <w:tcPr>
            <w:tcW w:w="1470" w:type="dxa"/>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2</w:t>
            </w:r>
          </w:p>
          <w:p w:rsidR="00BF7B98" w:rsidRPr="00BF7B98" w:rsidRDefault="00640D78" w:rsidP="00640D78">
            <w:pPr>
              <w:spacing w:before="100" w:beforeAutospacing="1" w:after="100" w:afterAutospacing="1" w:line="1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02</w:t>
            </w:r>
            <w:r w:rsidR="00BF7B98" w:rsidRPr="00BF7B9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uk-UA" w:eastAsia="ru-RU"/>
              </w:rPr>
              <w:t>2</w:t>
            </w:r>
            <w:r w:rsidR="00BF7B98" w:rsidRPr="00BF7B98">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val="uk-UA" w:eastAsia="ru-RU"/>
              </w:rPr>
              <w:t>9</w:t>
            </w:r>
            <w:r w:rsidR="00BF7B98" w:rsidRPr="00BF7B98">
              <w:rPr>
                <w:rFonts w:ascii="Times New Roman" w:eastAsia="Times New Roman" w:hAnsi="Times New Roman" w:cs="Times New Roman"/>
                <w:sz w:val="24"/>
                <w:szCs w:val="24"/>
                <w:lang w:eastAsia="ru-RU"/>
              </w:rPr>
              <w:t xml:space="preserve"> року</w:t>
            </w:r>
          </w:p>
        </w:tc>
        <w:tc>
          <w:tcPr>
            <w:tcW w:w="4155" w:type="dxa"/>
            <w:hideMark/>
          </w:tcPr>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Громадські слухання з обговорення стратегії розвитку громади</w:t>
            </w:r>
          </w:p>
        </w:tc>
        <w:tc>
          <w:tcPr>
            <w:tcW w:w="1665" w:type="dxa"/>
            <w:hideMark/>
          </w:tcPr>
          <w:p w:rsidR="00BF7B98" w:rsidRPr="003F5875" w:rsidRDefault="003F5875" w:rsidP="00BF7B98">
            <w:pPr>
              <w:spacing w:before="100" w:beforeAutospacing="1" w:after="100" w:afterAutospacing="1" w:line="15" w:lineRule="atLeast"/>
              <w:ind w:left="78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tc>
        <w:tc>
          <w:tcPr>
            <w:tcW w:w="2085" w:type="dxa"/>
            <w:hideMark/>
          </w:tcPr>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Надано пропозиції щодо вдосконалення проекту рішення</w:t>
            </w:r>
          </w:p>
        </w:tc>
      </w:tr>
      <w:tr w:rsidR="00BF7B98" w:rsidRPr="00BF7B98" w:rsidTr="00322BFF">
        <w:trPr>
          <w:trHeight w:val="15"/>
        </w:trPr>
        <w:tc>
          <w:tcPr>
            <w:tcW w:w="1470" w:type="dxa"/>
            <w:hideMark/>
          </w:tcPr>
          <w:p w:rsidR="00BF7B98" w:rsidRPr="00BF7B98" w:rsidRDefault="00BF7B98" w:rsidP="00BF7B98">
            <w:pPr>
              <w:spacing w:before="100" w:beforeAutospacing="1" w:after="100" w:afterAutospacing="1"/>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3</w:t>
            </w:r>
          </w:p>
          <w:p w:rsidR="00BF7B98" w:rsidRPr="003F5875" w:rsidRDefault="00640D78" w:rsidP="003F5875">
            <w:pPr>
              <w:spacing w:before="100" w:beforeAutospacing="1" w:after="100" w:afterAutospacing="1" w:line="15" w:lineRule="atLeast"/>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02.02.2019-28.02.2019</w:t>
            </w:r>
            <w:bookmarkStart w:id="11" w:name="_GoBack"/>
            <w:bookmarkEnd w:id="11"/>
          </w:p>
        </w:tc>
        <w:tc>
          <w:tcPr>
            <w:tcW w:w="4155" w:type="dxa"/>
            <w:hideMark/>
          </w:tcPr>
          <w:p w:rsidR="00BF7B98" w:rsidRPr="008C02BD"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val="uk-UA" w:eastAsia="ru-RU"/>
              </w:rPr>
            </w:pPr>
            <w:r w:rsidRPr="008C02BD">
              <w:rPr>
                <w:rFonts w:ascii="Times New Roman" w:eastAsia="Times New Roman" w:hAnsi="Times New Roman" w:cs="Times New Roman"/>
                <w:sz w:val="24"/>
                <w:szCs w:val="24"/>
                <w:lang w:val="uk-UA" w:eastAsia="ru-RU"/>
              </w:rPr>
              <w:t xml:space="preserve">Засідання постійних комісій з питань </w:t>
            </w:r>
            <w:r w:rsidRPr="00BF7B98">
              <w:rPr>
                <w:rFonts w:ascii="Times New Roman" w:eastAsia="Times New Roman" w:hAnsi="Times New Roman" w:cs="Times New Roman"/>
                <w:i/>
                <w:iCs/>
                <w:sz w:val="24"/>
                <w:szCs w:val="24"/>
                <w:lang w:eastAsia="ru-RU"/>
              </w:rPr>
              <w:t> </w:t>
            </w:r>
            <w:r w:rsidRPr="008C02BD">
              <w:rPr>
                <w:rFonts w:ascii="Times New Roman" w:eastAsia="Times New Roman" w:hAnsi="Times New Roman" w:cs="Times New Roman"/>
                <w:i/>
                <w:iCs/>
                <w:sz w:val="24"/>
                <w:szCs w:val="24"/>
                <w:lang w:val="uk-UA" w:eastAsia="ru-RU"/>
              </w:rPr>
              <w:t>прав людини, законності, правопорядку, депутатської діяльності, регламенту та</w:t>
            </w:r>
            <w:r w:rsidRPr="00BF7B98">
              <w:rPr>
                <w:rFonts w:ascii="Times New Roman" w:eastAsia="Times New Roman" w:hAnsi="Times New Roman" w:cs="Times New Roman"/>
                <w:i/>
                <w:iCs/>
                <w:sz w:val="24"/>
                <w:szCs w:val="24"/>
                <w:lang w:eastAsia="ru-RU"/>
              </w:rPr>
              <w:t> </w:t>
            </w:r>
            <w:r w:rsidRPr="008C02BD">
              <w:rPr>
                <w:rFonts w:ascii="Times New Roman" w:eastAsia="Times New Roman" w:hAnsi="Times New Roman" w:cs="Times New Roman"/>
                <w:i/>
                <w:iCs/>
                <w:sz w:val="24"/>
                <w:szCs w:val="24"/>
                <w:lang w:val="uk-UA" w:eastAsia="ru-RU"/>
              </w:rPr>
              <w:t xml:space="preserve"> з питань етики та питань планування, фінансів, бюджету та соціально- економічного розвитку</w:t>
            </w:r>
          </w:p>
        </w:tc>
        <w:tc>
          <w:tcPr>
            <w:tcW w:w="1665" w:type="dxa"/>
            <w:hideMark/>
          </w:tcPr>
          <w:p w:rsidR="00BF7B98" w:rsidRPr="00BF7B98" w:rsidRDefault="00BF7B98" w:rsidP="00BF7B98">
            <w:pPr>
              <w:spacing w:before="100" w:beforeAutospacing="1" w:after="100" w:afterAutospacing="1" w:line="15" w:lineRule="atLeast"/>
              <w:ind w:left="78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10</w:t>
            </w:r>
          </w:p>
        </w:tc>
        <w:tc>
          <w:tcPr>
            <w:tcW w:w="2085" w:type="dxa"/>
            <w:hideMark/>
          </w:tcPr>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Про винесення на розгляд сесії міської </w:t>
            </w:r>
            <w:r w:rsidR="003F5875">
              <w:rPr>
                <w:rFonts w:ascii="Times New Roman" w:eastAsia="Times New Roman" w:hAnsi="Times New Roman" w:cs="Times New Roman"/>
                <w:sz w:val="24"/>
                <w:szCs w:val="24"/>
                <w:lang w:eastAsia="ru-RU"/>
              </w:rPr>
              <w:t>ради проекту рішення «</w:t>
            </w:r>
            <w:r w:rsidRPr="00BF7B98">
              <w:rPr>
                <w:rFonts w:ascii="Times New Roman" w:eastAsia="Times New Roman" w:hAnsi="Times New Roman" w:cs="Times New Roman"/>
                <w:sz w:val="24"/>
                <w:szCs w:val="24"/>
                <w:lang w:eastAsia="ru-RU"/>
              </w:rPr>
              <w:t>Про встановлення ставок податку на нерухоме майно відміне від земельної дільнки на 2019 рік»</w:t>
            </w:r>
          </w:p>
        </w:tc>
      </w:tr>
      <w:tr w:rsidR="00BF7B98" w:rsidRPr="00BF7B98" w:rsidTr="00322BFF">
        <w:trPr>
          <w:trHeight w:val="15"/>
        </w:trPr>
        <w:tc>
          <w:tcPr>
            <w:tcW w:w="1470"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4</w:t>
            </w:r>
          </w:p>
        </w:tc>
        <w:tc>
          <w:tcPr>
            <w:tcW w:w="4155" w:type="dxa"/>
            <w:hideMark/>
          </w:tcPr>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Робоча нарада з науковцями</w:t>
            </w:r>
          </w:p>
        </w:tc>
        <w:tc>
          <w:tcPr>
            <w:tcW w:w="1665" w:type="dxa"/>
            <w:hideMark/>
          </w:tcPr>
          <w:p w:rsidR="00BF7B98" w:rsidRPr="00BF7B98" w:rsidRDefault="00BF7B98" w:rsidP="00BF7B98">
            <w:pPr>
              <w:spacing w:before="100" w:beforeAutospacing="1" w:after="100" w:afterAutospacing="1" w:line="15" w:lineRule="atLeast"/>
              <w:ind w:left="78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2085" w:type="dxa"/>
            <w:hideMark/>
          </w:tcPr>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w:t>
            </w:r>
          </w:p>
        </w:tc>
      </w:tr>
    </w:tbl>
    <w:p w:rsidR="00BF7B98" w:rsidRPr="00BF7B98" w:rsidRDefault="00BF7B98" w:rsidP="00BF7B98">
      <w:pPr>
        <w:spacing w:before="100" w:beforeAutospacing="1" w:after="100" w:afterAutospacing="1" w:line="240" w:lineRule="auto"/>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w:t>
      </w:r>
    </w:p>
    <w:p w:rsidR="00BF7B98" w:rsidRPr="00BF7B98" w:rsidRDefault="00BF7B98" w:rsidP="00BF7B98">
      <w:pPr>
        <w:spacing w:before="100" w:beforeAutospacing="1" w:after="100" w:afterAutospacing="1" w:line="240" w:lineRule="auto"/>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b/>
          <w:bCs/>
          <w:sz w:val="24"/>
          <w:szCs w:val="24"/>
          <w:lang w:eastAsia="ru-RU"/>
        </w:rPr>
        <w:t>2. Вимірювання впливу регулювання на суб'єктів малого підприємництва (мікро- та малі):</w:t>
      </w:r>
    </w:p>
    <w:p w:rsidR="00BF7B98" w:rsidRPr="00F7421A" w:rsidRDefault="00BF7B98" w:rsidP="00BF7B98">
      <w:pPr>
        <w:spacing w:before="100" w:beforeAutospacing="1" w:after="100" w:afterAutospacing="1" w:line="240" w:lineRule="auto"/>
        <w:ind w:left="40"/>
        <w:rPr>
          <w:rFonts w:ascii="Times New Roman" w:eastAsia="Times New Roman" w:hAnsi="Times New Roman" w:cs="Times New Roman"/>
          <w:sz w:val="24"/>
          <w:szCs w:val="24"/>
          <w:lang w:val="uk-UA" w:eastAsia="ru-RU"/>
        </w:rPr>
      </w:pPr>
      <w:r w:rsidRPr="00BF7B98">
        <w:rPr>
          <w:rFonts w:ascii="Times New Roman" w:eastAsia="Times New Roman" w:hAnsi="Times New Roman" w:cs="Times New Roman"/>
          <w:sz w:val="24"/>
          <w:szCs w:val="24"/>
          <w:lang w:eastAsia="ru-RU"/>
        </w:rPr>
        <w:t xml:space="preserve">кількість суб'єктів малого </w:t>
      </w:r>
      <w:proofErr w:type="gramStart"/>
      <w:r w:rsidRPr="00BF7B98">
        <w:rPr>
          <w:rFonts w:ascii="Times New Roman" w:eastAsia="Times New Roman" w:hAnsi="Times New Roman" w:cs="Times New Roman"/>
          <w:sz w:val="24"/>
          <w:szCs w:val="24"/>
          <w:lang w:eastAsia="ru-RU"/>
        </w:rPr>
        <w:t>п</w:t>
      </w:r>
      <w:proofErr w:type="gramEnd"/>
      <w:r w:rsidRPr="00BF7B98">
        <w:rPr>
          <w:rFonts w:ascii="Times New Roman" w:eastAsia="Times New Roman" w:hAnsi="Times New Roman" w:cs="Times New Roman"/>
          <w:sz w:val="24"/>
          <w:szCs w:val="24"/>
          <w:lang w:eastAsia="ru-RU"/>
        </w:rPr>
        <w:t xml:space="preserve">ідприємництва, на яких поширюється регулювання: </w:t>
      </w:r>
      <w:r w:rsidR="00F7421A">
        <w:rPr>
          <w:rFonts w:ascii="Times New Roman" w:eastAsia="Times New Roman" w:hAnsi="Times New Roman" w:cs="Times New Roman"/>
          <w:sz w:val="24"/>
          <w:szCs w:val="24"/>
          <w:lang w:val="uk-UA" w:eastAsia="ru-RU"/>
        </w:rPr>
        <w:t>1518</w:t>
      </w:r>
    </w:p>
    <w:p w:rsidR="00BF7B98" w:rsidRPr="008F66FE" w:rsidRDefault="00BF7B98" w:rsidP="00BF7B98">
      <w:pPr>
        <w:spacing w:before="100" w:beforeAutospacing="1" w:after="100" w:afterAutospacing="1" w:line="240" w:lineRule="auto"/>
        <w:rPr>
          <w:rFonts w:ascii="Times New Roman" w:eastAsia="Times New Roman" w:hAnsi="Times New Roman" w:cs="Times New Roman"/>
          <w:sz w:val="24"/>
          <w:szCs w:val="24"/>
          <w:lang w:val="uk-UA" w:eastAsia="ru-RU"/>
        </w:rPr>
      </w:pPr>
      <w:r w:rsidRPr="008F66FE">
        <w:rPr>
          <w:rFonts w:ascii="Times New Roman" w:eastAsia="Times New Roman" w:hAnsi="Times New Roman" w:cs="Times New Roman"/>
          <w:sz w:val="24"/>
          <w:szCs w:val="24"/>
          <w:lang w:val="uk-UA" w:eastAsia="ru-RU"/>
        </w:rPr>
        <w:t>питома вага суб'єктів малого підприємництва у загальній кількості суб'єктів господарювання, на яких проблема справляє вплив 32,4 (відсотка)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BF7B98" w:rsidRPr="00BF7B98" w:rsidRDefault="00BF7B98" w:rsidP="00BF7B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b/>
          <w:bCs/>
          <w:sz w:val="24"/>
          <w:szCs w:val="24"/>
          <w:lang w:eastAsia="ru-RU"/>
        </w:rPr>
        <w:t>3. Розрахунок витрат суб'єктів малого підприємництва на виконання вимог регулювання</w:t>
      </w:r>
    </w:p>
    <w:tbl>
      <w:tblPr>
        <w:tblStyle w:val="a7"/>
        <w:tblW w:w="9908" w:type="dxa"/>
        <w:tblLayout w:type="fixed"/>
        <w:tblLook w:val="04A0" w:firstRow="1" w:lastRow="0" w:firstColumn="1" w:lastColumn="0" w:noHBand="0" w:noVBand="1"/>
      </w:tblPr>
      <w:tblGrid>
        <w:gridCol w:w="1242"/>
        <w:gridCol w:w="4536"/>
        <w:gridCol w:w="1665"/>
        <w:gridCol w:w="1395"/>
        <w:gridCol w:w="1070"/>
      </w:tblGrid>
      <w:tr w:rsidR="00BF7B98" w:rsidRPr="00BF7B98" w:rsidTr="003F5875">
        <w:trPr>
          <w:trHeight w:val="15"/>
        </w:trPr>
        <w:tc>
          <w:tcPr>
            <w:tcW w:w="1242"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Порядковий номер</w:t>
            </w:r>
          </w:p>
        </w:tc>
        <w:tc>
          <w:tcPr>
            <w:tcW w:w="4536" w:type="dxa"/>
            <w:hideMark/>
          </w:tcPr>
          <w:p w:rsidR="00BF7B98" w:rsidRPr="00BF7B98" w:rsidRDefault="00BF7B98" w:rsidP="00BF7B98">
            <w:pPr>
              <w:spacing w:before="100" w:beforeAutospacing="1" w:after="100" w:afterAutospacing="1" w:line="15" w:lineRule="atLeast"/>
              <w:ind w:left="5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Найменування оцінки</w:t>
            </w:r>
          </w:p>
        </w:tc>
        <w:tc>
          <w:tcPr>
            <w:tcW w:w="1665"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У перший рік (стартовий рік провадження регулювання)</w:t>
            </w:r>
          </w:p>
        </w:tc>
        <w:tc>
          <w:tcPr>
            <w:tcW w:w="1395"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Періодичні (за наступний рік)</w:t>
            </w:r>
          </w:p>
        </w:tc>
        <w:tc>
          <w:tcPr>
            <w:tcW w:w="1070" w:type="dxa"/>
            <w:hideMark/>
          </w:tcPr>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за п'ять років</w:t>
            </w:r>
          </w:p>
        </w:tc>
      </w:tr>
      <w:tr w:rsidR="00BF7B98" w:rsidRPr="00BF7B98" w:rsidTr="003F5875">
        <w:trPr>
          <w:trHeight w:val="15"/>
        </w:trPr>
        <w:tc>
          <w:tcPr>
            <w:tcW w:w="9908" w:type="dxa"/>
            <w:gridSpan w:val="5"/>
            <w:hideMark/>
          </w:tcPr>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b/>
                <w:bCs/>
                <w:sz w:val="24"/>
                <w:szCs w:val="24"/>
                <w:lang w:eastAsia="ru-RU"/>
              </w:rPr>
              <w:t>Оцінка "прямих" витрат суб'єктів малого підприємництва на виконання регулювання</w:t>
            </w:r>
          </w:p>
        </w:tc>
      </w:tr>
      <w:tr w:rsidR="00BF7B98" w:rsidRPr="00BF7B98" w:rsidTr="003F5875">
        <w:trPr>
          <w:trHeight w:val="15"/>
        </w:trPr>
        <w:tc>
          <w:tcPr>
            <w:tcW w:w="1242" w:type="dxa"/>
            <w:hideMark/>
          </w:tcPr>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1</w:t>
            </w:r>
          </w:p>
        </w:tc>
        <w:tc>
          <w:tcPr>
            <w:tcW w:w="4536" w:type="dxa"/>
            <w:hideMark/>
          </w:tcPr>
          <w:p w:rsidR="00BF7B98" w:rsidRPr="00BF7B98" w:rsidRDefault="00BF7B98" w:rsidP="00BF7B98">
            <w:pPr>
              <w:spacing w:before="100" w:beforeAutospacing="1" w:after="100" w:afterAutospacing="1"/>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Придбання необхідного обладнання (пристроїв, машин, механізмів) Формула:</w:t>
            </w:r>
          </w:p>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кількість необхідних одиниць обладнання Х вартість одиниці</w:t>
            </w:r>
          </w:p>
        </w:tc>
        <w:tc>
          <w:tcPr>
            <w:tcW w:w="1665"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1395"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1070" w:type="dxa"/>
            <w:hideMark/>
          </w:tcPr>
          <w:p w:rsidR="00BF7B98" w:rsidRPr="00BF7B98" w:rsidRDefault="00BF7B98" w:rsidP="00BF7B98">
            <w:pPr>
              <w:spacing w:before="100" w:beforeAutospacing="1" w:after="100" w:afterAutospacing="1" w:line="15" w:lineRule="atLeast"/>
              <w:ind w:left="6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r>
      <w:tr w:rsidR="00BF7B98" w:rsidRPr="00BF7B98" w:rsidTr="003F5875">
        <w:trPr>
          <w:trHeight w:val="15"/>
        </w:trPr>
        <w:tc>
          <w:tcPr>
            <w:tcW w:w="1242" w:type="dxa"/>
            <w:hideMark/>
          </w:tcPr>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2</w:t>
            </w:r>
          </w:p>
        </w:tc>
        <w:tc>
          <w:tcPr>
            <w:tcW w:w="4536" w:type="dxa"/>
            <w:hideMark/>
          </w:tcPr>
          <w:p w:rsidR="00BF7B98" w:rsidRPr="00BF7B98" w:rsidRDefault="00BF7B98" w:rsidP="00BF7B98">
            <w:pPr>
              <w:spacing w:before="100" w:beforeAutospacing="1" w:after="100" w:afterAutospacing="1"/>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Процедури повірки та/або постановки на відповідний облік у визначеному органі державної влади чи місцевого самоврядування Формула:</w:t>
            </w:r>
          </w:p>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прямі витрати на процедури повірки </w:t>
            </w:r>
            <w:r w:rsidRPr="00BF7B98">
              <w:rPr>
                <w:rFonts w:ascii="Times New Roman" w:eastAsia="Times New Roman" w:hAnsi="Times New Roman" w:cs="Times New Roman"/>
                <w:sz w:val="24"/>
                <w:szCs w:val="24"/>
                <w:lang w:eastAsia="ru-RU"/>
              </w:rPr>
              <w:lastRenderedPageBreak/>
              <w:t>(проведення первинного обстеження) в органі державної влади + витрати часу на процедуру обліку (на одиницю обладнання) Х вартість часу суб' 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665"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0</w:t>
            </w:r>
          </w:p>
        </w:tc>
        <w:tc>
          <w:tcPr>
            <w:tcW w:w="1395"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1070" w:type="dxa"/>
            <w:hideMark/>
          </w:tcPr>
          <w:p w:rsidR="00BF7B98" w:rsidRPr="00BF7B98" w:rsidRDefault="00BF7B98" w:rsidP="00BF7B98">
            <w:pPr>
              <w:spacing w:before="100" w:beforeAutospacing="1" w:after="100" w:afterAutospacing="1" w:line="15" w:lineRule="atLeast"/>
              <w:ind w:left="6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r>
      <w:tr w:rsidR="00BF7B98" w:rsidRPr="00BF7B98" w:rsidTr="003F5875">
        <w:trPr>
          <w:trHeight w:val="15"/>
        </w:trPr>
        <w:tc>
          <w:tcPr>
            <w:tcW w:w="1242" w:type="dxa"/>
            <w:hideMark/>
          </w:tcPr>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3</w:t>
            </w:r>
          </w:p>
        </w:tc>
        <w:tc>
          <w:tcPr>
            <w:tcW w:w="4536" w:type="dxa"/>
            <w:hideMark/>
          </w:tcPr>
          <w:p w:rsidR="00BF7B98" w:rsidRPr="00BF7B98" w:rsidRDefault="00BF7B98" w:rsidP="00BF7B98">
            <w:pPr>
              <w:spacing w:before="100" w:beforeAutospacing="1" w:after="100" w:afterAutospacing="1"/>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Процедури експлуатації обладнання (експлуатаційні витрати - витратні матеріали) Формула:</w:t>
            </w:r>
          </w:p>
          <w:p w:rsidR="00BF7B98" w:rsidRPr="00BF7B98" w:rsidRDefault="00BF7B98" w:rsidP="00BF7B98">
            <w:pPr>
              <w:spacing w:before="100" w:beforeAutospacing="1" w:after="100" w:afterAutospacing="1"/>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w:t>
            </w:r>
          </w:p>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суб’єкту малого підприємництва</w:t>
            </w:r>
          </w:p>
        </w:tc>
        <w:tc>
          <w:tcPr>
            <w:tcW w:w="1665"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1395"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1070" w:type="dxa"/>
            <w:hideMark/>
          </w:tcPr>
          <w:p w:rsidR="00BF7B98" w:rsidRPr="00BF7B98" w:rsidRDefault="00BF7B98" w:rsidP="00BF7B98">
            <w:pPr>
              <w:spacing w:before="100" w:beforeAutospacing="1" w:after="100" w:afterAutospacing="1" w:line="15" w:lineRule="atLeast"/>
              <w:ind w:left="6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r>
      <w:tr w:rsidR="00BF7B98" w:rsidRPr="00BF7B98" w:rsidTr="003F5875">
        <w:trPr>
          <w:trHeight w:val="15"/>
        </w:trPr>
        <w:tc>
          <w:tcPr>
            <w:tcW w:w="1242" w:type="dxa"/>
            <w:hideMark/>
          </w:tcPr>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4</w:t>
            </w:r>
          </w:p>
        </w:tc>
        <w:tc>
          <w:tcPr>
            <w:tcW w:w="4536" w:type="dxa"/>
            <w:hideMark/>
          </w:tcPr>
          <w:p w:rsidR="00BF7B98" w:rsidRPr="00BF7B98" w:rsidRDefault="00BF7B98" w:rsidP="00BF7B98">
            <w:pPr>
              <w:spacing w:before="100" w:beforeAutospacing="1" w:after="100" w:afterAutospacing="1"/>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Процедури обслуговування обладнання (технічне обслуговування) Формула:</w:t>
            </w:r>
          </w:p>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665"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1395"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1070" w:type="dxa"/>
            <w:hideMark/>
          </w:tcPr>
          <w:p w:rsidR="00BF7B98" w:rsidRPr="00BF7B98" w:rsidRDefault="00BF7B98" w:rsidP="00BF7B98">
            <w:pPr>
              <w:spacing w:before="100" w:beforeAutospacing="1" w:after="100" w:afterAutospacing="1" w:line="15" w:lineRule="atLeast"/>
              <w:ind w:left="6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r>
      <w:tr w:rsidR="00BF7B98" w:rsidRPr="00BF7B98" w:rsidTr="003F5875">
        <w:trPr>
          <w:trHeight w:val="15"/>
        </w:trPr>
        <w:tc>
          <w:tcPr>
            <w:tcW w:w="1242" w:type="dxa"/>
            <w:hideMark/>
          </w:tcPr>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5</w:t>
            </w:r>
          </w:p>
        </w:tc>
        <w:tc>
          <w:tcPr>
            <w:tcW w:w="4536" w:type="dxa"/>
            <w:hideMark/>
          </w:tcPr>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Інші процедури</w:t>
            </w:r>
          </w:p>
        </w:tc>
        <w:tc>
          <w:tcPr>
            <w:tcW w:w="1665"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1395"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1070" w:type="dxa"/>
            <w:hideMark/>
          </w:tcPr>
          <w:p w:rsidR="00BF7B98" w:rsidRPr="00BF7B98" w:rsidRDefault="00BF7B98" w:rsidP="00BF7B98">
            <w:pPr>
              <w:spacing w:before="100" w:beforeAutospacing="1" w:after="100" w:afterAutospacing="1" w:line="15" w:lineRule="atLeast"/>
              <w:ind w:left="6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r>
      <w:tr w:rsidR="00BF7B98" w:rsidRPr="00BF7B98" w:rsidTr="003F5875">
        <w:trPr>
          <w:trHeight w:val="15"/>
        </w:trPr>
        <w:tc>
          <w:tcPr>
            <w:tcW w:w="1242" w:type="dxa"/>
            <w:hideMark/>
          </w:tcPr>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6</w:t>
            </w:r>
          </w:p>
        </w:tc>
        <w:tc>
          <w:tcPr>
            <w:tcW w:w="4536" w:type="dxa"/>
            <w:hideMark/>
          </w:tcPr>
          <w:p w:rsidR="00BF7B98" w:rsidRPr="00BF7B98" w:rsidRDefault="00BF7B98" w:rsidP="00BF7B98">
            <w:pPr>
              <w:spacing w:before="100" w:beforeAutospacing="1" w:after="100" w:afterAutospacing="1"/>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Разом, гривень Формула:</w:t>
            </w:r>
          </w:p>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(сума рядків 1 + 2 + 3 + 4 + 5)</w:t>
            </w:r>
          </w:p>
        </w:tc>
        <w:tc>
          <w:tcPr>
            <w:tcW w:w="1665"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1395"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1070" w:type="dxa"/>
            <w:hideMark/>
          </w:tcPr>
          <w:p w:rsidR="00BF7B98" w:rsidRPr="00BF7B98" w:rsidRDefault="00BF7B98" w:rsidP="00BF7B98">
            <w:pPr>
              <w:spacing w:before="100" w:beforeAutospacing="1" w:after="100" w:afterAutospacing="1" w:line="15" w:lineRule="atLeast"/>
              <w:ind w:left="6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r>
      <w:tr w:rsidR="00BF7B98" w:rsidRPr="00BF7B98" w:rsidTr="00F7421A">
        <w:trPr>
          <w:trHeight w:val="15"/>
        </w:trPr>
        <w:tc>
          <w:tcPr>
            <w:tcW w:w="1242" w:type="dxa"/>
            <w:hideMark/>
          </w:tcPr>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7</w:t>
            </w:r>
          </w:p>
        </w:tc>
        <w:tc>
          <w:tcPr>
            <w:tcW w:w="4536" w:type="dxa"/>
            <w:hideMark/>
          </w:tcPr>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Кількість суб'єктів господарювання, що повинні виконати вимоги регулювання, одиниць</w:t>
            </w:r>
          </w:p>
        </w:tc>
        <w:tc>
          <w:tcPr>
            <w:tcW w:w="1665" w:type="dxa"/>
          </w:tcPr>
          <w:p w:rsidR="00BF7B98" w:rsidRPr="00F7421A" w:rsidRDefault="00F7421A" w:rsidP="00BF7B98">
            <w:pPr>
              <w:spacing w:before="100" w:beforeAutospacing="1" w:after="100" w:afterAutospacing="1" w:line="15" w:lineRule="atLeast"/>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1518</w:t>
            </w:r>
          </w:p>
        </w:tc>
        <w:tc>
          <w:tcPr>
            <w:tcW w:w="1395" w:type="dxa"/>
          </w:tcPr>
          <w:p w:rsidR="00BF7B98" w:rsidRPr="00F7421A" w:rsidRDefault="00F7421A" w:rsidP="00BF7B98">
            <w:pPr>
              <w:spacing w:before="100" w:beforeAutospacing="1" w:after="100" w:afterAutospacing="1" w:line="15" w:lineRule="atLeast"/>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1518</w:t>
            </w:r>
          </w:p>
        </w:tc>
        <w:tc>
          <w:tcPr>
            <w:tcW w:w="1070" w:type="dxa"/>
          </w:tcPr>
          <w:p w:rsidR="00BF7B98" w:rsidRPr="00F7421A" w:rsidRDefault="00F7421A" w:rsidP="00BF7B98">
            <w:pPr>
              <w:spacing w:before="100" w:beforeAutospacing="1" w:after="100" w:afterAutospacing="1" w:line="15"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1518</w:t>
            </w:r>
          </w:p>
        </w:tc>
      </w:tr>
      <w:tr w:rsidR="00BF7B98" w:rsidRPr="00BF7B98" w:rsidTr="003F5875">
        <w:trPr>
          <w:trHeight w:val="15"/>
        </w:trPr>
        <w:tc>
          <w:tcPr>
            <w:tcW w:w="1242" w:type="dxa"/>
            <w:hideMark/>
          </w:tcPr>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8</w:t>
            </w:r>
          </w:p>
        </w:tc>
        <w:tc>
          <w:tcPr>
            <w:tcW w:w="4536" w:type="dxa"/>
            <w:hideMark/>
          </w:tcPr>
          <w:p w:rsidR="00BF7B98" w:rsidRPr="00BF7B98" w:rsidRDefault="00BF7B98" w:rsidP="00BF7B98">
            <w:pPr>
              <w:spacing w:before="100" w:beforeAutospacing="1" w:after="100" w:afterAutospacing="1"/>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Сумарно, гривень Формула:</w:t>
            </w:r>
          </w:p>
          <w:p w:rsidR="00BF7B98" w:rsidRPr="00BF7B98" w:rsidRDefault="00BF7B98" w:rsidP="00BF7B98">
            <w:pPr>
              <w:spacing w:before="100" w:beforeAutospacing="1" w:after="100" w:afterAutospacing="1" w:line="15" w:lineRule="atLeast"/>
              <w:ind w:left="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відповідний стовпчик "разом" Х кількість суб' єктів малого підприємництва, що повинні виконати вимоги регулювання (рядок 6 Х рядок 7)</w:t>
            </w:r>
          </w:p>
        </w:tc>
        <w:tc>
          <w:tcPr>
            <w:tcW w:w="1665"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1395" w:type="dxa"/>
            <w:hideMark/>
          </w:tcPr>
          <w:p w:rsidR="00BF7B98" w:rsidRPr="00BF7B98" w:rsidRDefault="00BF7B98" w:rsidP="00BF7B98">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1070" w:type="dxa"/>
            <w:hideMark/>
          </w:tcPr>
          <w:p w:rsidR="00BF7B98" w:rsidRPr="00BF7B98" w:rsidRDefault="00BF7B98" w:rsidP="00BF7B98">
            <w:pPr>
              <w:spacing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w:t>
            </w:r>
          </w:p>
        </w:tc>
      </w:tr>
    </w:tbl>
    <w:p w:rsidR="00BF7B98" w:rsidRPr="00BF7B98" w:rsidRDefault="00BF7B98" w:rsidP="00BF7B98">
      <w:pPr>
        <w:spacing w:before="100" w:beforeAutospacing="1" w:after="100" w:afterAutospacing="1" w:line="240" w:lineRule="auto"/>
        <w:ind w:left="40"/>
        <w:jc w:val="center"/>
        <w:rPr>
          <w:rFonts w:ascii="Times New Roman" w:eastAsia="Times New Roman" w:hAnsi="Times New Roman" w:cs="Times New Roman"/>
          <w:sz w:val="24"/>
          <w:szCs w:val="24"/>
          <w:lang w:eastAsia="ru-RU"/>
        </w:rPr>
      </w:pPr>
      <w:r w:rsidRPr="00BF7B98">
        <w:rPr>
          <w:rFonts w:ascii="Times New Roman" w:eastAsia="Times New Roman" w:hAnsi="Times New Roman" w:cs="Times New Roman"/>
          <w:b/>
          <w:bCs/>
          <w:sz w:val="24"/>
          <w:szCs w:val="24"/>
          <w:lang w:eastAsia="ru-RU"/>
        </w:rPr>
        <w:t>Оцінка вартості адміністративних процедур суб'єктів малого підприємництва щодо виконання регулювання та звітування</w:t>
      </w:r>
    </w:p>
    <w:tbl>
      <w:tblPr>
        <w:tblStyle w:val="a7"/>
        <w:tblW w:w="9732" w:type="dxa"/>
        <w:tblLook w:val="04A0" w:firstRow="1" w:lastRow="0" w:firstColumn="1" w:lastColumn="0" w:noHBand="0" w:noVBand="1"/>
      </w:tblPr>
      <w:tblGrid>
        <w:gridCol w:w="1125"/>
        <w:gridCol w:w="4512"/>
        <w:gridCol w:w="1950"/>
        <w:gridCol w:w="1169"/>
        <w:gridCol w:w="976"/>
      </w:tblGrid>
      <w:tr w:rsidR="00BF7B98" w:rsidRPr="00BF7B98" w:rsidTr="003F5875">
        <w:trPr>
          <w:trHeight w:val="15"/>
        </w:trPr>
        <w:tc>
          <w:tcPr>
            <w:tcW w:w="1125" w:type="dxa"/>
            <w:hideMark/>
          </w:tcPr>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9</w:t>
            </w:r>
          </w:p>
        </w:tc>
        <w:tc>
          <w:tcPr>
            <w:tcW w:w="4512" w:type="dxa"/>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Процедури отримання первинної інформації про вимоги регулювання Формула:</w:t>
            </w:r>
          </w:p>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xml:space="preserve">витрати часу на отримання інформації </w:t>
            </w:r>
            <w:r w:rsidRPr="00BF7B98">
              <w:rPr>
                <w:rFonts w:ascii="Times New Roman" w:eastAsia="Times New Roman" w:hAnsi="Times New Roman" w:cs="Times New Roman"/>
                <w:sz w:val="24"/>
                <w:szCs w:val="24"/>
                <w:lang w:eastAsia="ru-RU"/>
              </w:rPr>
              <w:lastRenderedPageBreak/>
              <w:t>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950" w:type="dxa"/>
            <w:hideMark/>
          </w:tcPr>
          <w:p w:rsidR="00BF7B98" w:rsidRPr="00BF7B98" w:rsidRDefault="00BF7B98" w:rsidP="00BF7B98">
            <w:pPr>
              <w:spacing w:before="100" w:beforeAutospacing="1" w:after="100" w:afterAutospacing="1" w:line="15" w:lineRule="atLeast"/>
              <w:ind w:left="78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0</w:t>
            </w:r>
          </w:p>
        </w:tc>
        <w:tc>
          <w:tcPr>
            <w:tcW w:w="1169" w:type="dxa"/>
            <w:hideMark/>
          </w:tcPr>
          <w:p w:rsidR="00BF7B98" w:rsidRPr="00BF7B98" w:rsidRDefault="00BF7B98" w:rsidP="00BF7B98">
            <w:pPr>
              <w:spacing w:before="100" w:beforeAutospacing="1" w:after="100" w:afterAutospacing="1" w:line="15" w:lineRule="atLeast"/>
              <w:ind w:left="66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976" w:type="dxa"/>
            <w:hideMark/>
          </w:tcPr>
          <w:p w:rsidR="00BF7B98" w:rsidRPr="00BF7B98" w:rsidRDefault="00BF7B98" w:rsidP="00BF7B98">
            <w:pPr>
              <w:spacing w:before="100" w:beforeAutospacing="1" w:after="100" w:afterAutospacing="1" w:line="15" w:lineRule="atLeast"/>
              <w:ind w:left="6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r>
      <w:tr w:rsidR="00BF7B98" w:rsidRPr="00BF7B98" w:rsidTr="003F5875">
        <w:trPr>
          <w:trHeight w:val="15"/>
        </w:trPr>
        <w:tc>
          <w:tcPr>
            <w:tcW w:w="1125" w:type="dxa"/>
            <w:hideMark/>
          </w:tcPr>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10</w:t>
            </w:r>
          </w:p>
        </w:tc>
        <w:tc>
          <w:tcPr>
            <w:tcW w:w="4512" w:type="dxa"/>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Процедури організації</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виконання вимог регулювання</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Формула:</w:t>
            </w:r>
          </w:p>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 єкта малого підприємництва (заробітна плата) Х оціночна кількість внутрішніх процедур</w:t>
            </w:r>
          </w:p>
        </w:tc>
        <w:tc>
          <w:tcPr>
            <w:tcW w:w="1950" w:type="dxa"/>
            <w:hideMark/>
          </w:tcPr>
          <w:p w:rsidR="00BF7B98" w:rsidRPr="00BF7B98" w:rsidRDefault="00BF7B98" w:rsidP="00BF7B98">
            <w:pPr>
              <w:spacing w:before="100" w:beforeAutospacing="1" w:after="100" w:afterAutospacing="1" w:line="15" w:lineRule="atLeast"/>
              <w:ind w:left="78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1169" w:type="dxa"/>
            <w:hideMark/>
          </w:tcPr>
          <w:p w:rsidR="00BF7B98" w:rsidRPr="00BF7B98" w:rsidRDefault="00BF7B98" w:rsidP="00BF7B98">
            <w:pPr>
              <w:spacing w:before="100" w:beforeAutospacing="1" w:after="100" w:afterAutospacing="1" w:line="15" w:lineRule="atLeast"/>
              <w:ind w:left="66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976" w:type="dxa"/>
            <w:hideMark/>
          </w:tcPr>
          <w:p w:rsidR="00BF7B98" w:rsidRPr="00BF7B98" w:rsidRDefault="00BF7B98" w:rsidP="00BF7B98">
            <w:pPr>
              <w:spacing w:before="100" w:beforeAutospacing="1" w:after="100" w:afterAutospacing="1" w:line="15" w:lineRule="atLeast"/>
              <w:ind w:left="6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r>
      <w:tr w:rsidR="00BF7B98" w:rsidRPr="00BF7B98" w:rsidTr="003F5875">
        <w:trPr>
          <w:trHeight w:val="15"/>
        </w:trPr>
        <w:tc>
          <w:tcPr>
            <w:tcW w:w="1125" w:type="dxa"/>
            <w:hideMark/>
          </w:tcPr>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11</w:t>
            </w:r>
          </w:p>
        </w:tc>
        <w:tc>
          <w:tcPr>
            <w:tcW w:w="4512" w:type="dxa"/>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Процедури офіційного звітування</w:t>
            </w:r>
          </w:p>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Формула:</w:t>
            </w:r>
          </w:p>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 єкта малого підприємництва (заробітна плата) Х оціночна кількість оригінальних звітів Х кількість періодів звітності за рік</w:t>
            </w:r>
          </w:p>
        </w:tc>
        <w:tc>
          <w:tcPr>
            <w:tcW w:w="1950" w:type="dxa"/>
            <w:hideMark/>
          </w:tcPr>
          <w:p w:rsidR="00BF7B98" w:rsidRPr="00BF7B98" w:rsidRDefault="00BF7B98" w:rsidP="00BF7B98">
            <w:pPr>
              <w:spacing w:before="100" w:beforeAutospacing="1" w:after="100" w:afterAutospacing="1" w:line="15" w:lineRule="atLeast"/>
              <w:ind w:left="78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1169" w:type="dxa"/>
            <w:hideMark/>
          </w:tcPr>
          <w:p w:rsidR="00BF7B98" w:rsidRPr="00BF7B98" w:rsidRDefault="00BF7B98" w:rsidP="00BF7B98">
            <w:pPr>
              <w:spacing w:before="100" w:beforeAutospacing="1" w:after="100" w:afterAutospacing="1" w:line="15" w:lineRule="atLeast"/>
              <w:ind w:left="66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976" w:type="dxa"/>
            <w:hideMark/>
          </w:tcPr>
          <w:p w:rsidR="00BF7B98" w:rsidRPr="00BF7B98" w:rsidRDefault="00BF7B98" w:rsidP="00BF7B98">
            <w:pPr>
              <w:spacing w:before="100" w:beforeAutospacing="1" w:after="100" w:afterAutospacing="1" w:line="15" w:lineRule="atLeast"/>
              <w:ind w:left="6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r>
      <w:tr w:rsidR="00BF7B98" w:rsidRPr="00BF7B98" w:rsidTr="003F5875">
        <w:trPr>
          <w:trHeight w:val="15"/>
        </w:trPr>
        <w:tc>
          <w:tcPr>
            <w:tcW w:w="1125" w:type="dxa"/>
            <w:hideMark/>
          </w:tcPr>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12</w:t>
            </w:r>
          </w:p>
        </w:tc>
        <w:tc>
          <w:tcPr>
            <w:tcW w:w="4512" w:type="dxa"/>
            <w:hideMark/>
          </w:tcPr>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Процедури щодо забезпечення процесу перевірок Формула:</w:t>
            </w:r>
          </w:p>
        </w:tc>
        <w:tc>
          <w:tcPr>
            <w:tcW w:w="1950" w:type="dxa"/>
            <w:hideMark/>
          </w:tcPr>
          <w:p w:rsidR="00BF7B98" w:rsidRPr="00BF7B98" w:rsidRDefault="00BF7B98" w:rsidP="00BF7B98">
            <w:pPr>
              <w:spacing w:before="100" w:beforeAutospacing="1" w:after="100" w:afterAutospacing="1" w:line="15" w:lineRule="atLeast"/>
              <w:ind w:left="78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1169" w:type="dxa"/>
            <w:hideMark/>
          </w:tcPr>
          <w:p w:rsidR="00BF7B98" w:rsidRPr="00BF7B98" w:rsidRDefault="00BF7B98" w:rsidP="00BF7B98">
            <w:pPr>
              <w:spacing w:before="100" w:beforeAutospacing="1" w:after="100" w:afterAutospacing="1" w:line="15" w:lineRule="atLeast"/>
              <w:ind w:left="66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976" w:type="dxa"/>
            <w:hideMark/>
          </w:tcPr>
          <w:p w:rsidR="00BF7B98" w:rsidRPr="00BF7B98" w:rsidRDefault="00BF7B98" w:rsidP="00BF7B98">
            <w:pPr>
              <w:spacing w:before="100" w:beforeAutospacing="1" w:after="100" w:afterAutospacing="1" w:line="15" w:lineRule="atLeast"/>
              <w:ind w:left="6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r>
      <w:tr w:rsidR="00BF7B98" w:rsidRPr="00BF7B98" w:rsidTr="003F5875">
        <w:trPr>
          <w:trHeight w:val="15"/>
        </w:trPr>
        <w:tc>
          <w:tcPr>
            <w:tcW w:w="1125" w:type="dxa"/>
            <w:hideMark/>
          </w:tcPr>
          <w:p w:rsidR="00BF7B98" w:rsidRPr="00BF7B98" w:rsidRDefault="00BF7B98" w:rsidP="00BF7B98">
            <w:pPr>
              <w:spacing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w:t>
            </w:r>
          </w:p>
        </w:tc>
        <w:tc>
          <w:tcPr>
            <w:tcW w:w="4512" w:type="dxa"/>
            <w:hideMark/>
          </w:tcPr>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витрати часу на забезпечення процесу перевірок з боку контролюючих органів Х вартість часу суб' єкта малого підприємництва (заробітна плата) Х оціночна кількість перевірок за рік</w:t>
            </w:r>
          </w:p>
        </w:tc>
        <w:tc>
          <w:tcPr>
            <w:tcW w:w="1950" w:type="dxa"/>
            <w:hideMark/>
          </w:tcPr>
          <w:p w:rsidR="00BF7B98" w:rsidRPr="00BF7B98" w:rsidRDefault="00BF7B98" w:rsidP="00BF7B98">
            <w:pPr>
              <w:spacing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w:t>
            </w:r>
          </w:p>
        </w:tc>
        <w:tc>
          <w:tcPr>
            <w:tcW w:w="1169" w:type="dxa"/>
            <w:hideMark/>
          </w:tcPr>
          <w:p w:rsidR="00BF7B98" w:rsidRPr="00BF7B98" w:rsidRDefault="00BF7B98" w:rsidP="00BF7B98">
            <w:pPr>
              <w:spacing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w:t>
            </w:r>
          </w:p>
        </w:tc>
        <w:tc>
          <w:tcPr>
            <w:tcW w:w="976" w:type="dxa"/>
            <w:hideMark/>
          </w:tcPr>
          <w:p w:rsidR="00BF7B98" w:rsidRPr="00BF7B98" w:rsidRDefault="00BF7B98" w:rsidP="00BF7B98">
            <w:pPr>
              <w:spacing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w:t>
            </w:r>
          </w:p>
        </w:tc>
      </w:tr>
      <w:tr w:rsidR="00BF7B98" w:rsidRPr="00BF7B98" w:rsidTr="003F5875">
        <w:trPr>
          <w:trHeight w:val="15"/>
        </w:trPr>
        <w:tc>
          <w:tcPr>
            <w:tcW w:w="1125" w:type="dxa"/>
            <w:hideMark/>
          </w:tcPr>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13</w:t>
            </w:r>
          </w:p>
        </w:tc>
        <w:tc>
          <w:tcPr>
            <w:tcW w:w="4512" w:type="dxa"/>
            <w:hideMark/>
          </w:tcPr>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Інші процедури (уточнити)</w:t>
            </w:r>
          </w:p>
        </w:tc>
        <w:tc>
          <w:tcPr>
            <w:tcW w:w="1950" w:type="dxa"/>
            <w:hideMark/>
          </w:tcPr>
          <w:p w:rsidR="00BF7B98" w:rsidRPr="00BF7B98" w:rsidRDefault="00BF7B98" w:rsidP="00BF7B98">
            <w:pPr>
              <w:spacing w:before="100" w:beforeAutospacing="1" w:after="100" w:afterAutospacing="1" w:line="15" w:lineRule="atLeast"/>
              <w:ind w:left="78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1169" w:type="dxa"/>
            <w:hideMark/>
          </w:tcPr>
          <w:p w:rsidR="00BF7B98" w:rsidRPr="00BF7B98" w:rsidRDefault="00BF7B98" w:rsidP="00BF7B98">
            <w:pPr>
              <w:spacing w:before="100" w:beforeAutospacing="1" w:after="100" w:afterAutospacing="1" w:line="15" w:lineRule="atLeast"/>
              <w:ind w:left="66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c>
          <w:tcPr>
            <w:tcW w:w="976" w:type="dxa"/>
            <w:hideMark/>
          </w:tcPr>
          <w:p w:rsidR="00BF7B98" w:rsidRPr="00BF7B98" w:rsidRDefault="00BF7B98" w:rsidP="00BF7B98">
            <w:pPr>
              <w:spacing w:before="100" w:beforeAutospacing="1" w:after="100" w:afterAutospacing="1" w:line="15" w:lineRule="atLeast"/>
              <w:ind w:left="6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w:t>
            </w:r>
          </w:p>
        </w:tc>
      </w:tr>
      <w:tr w:rsidR="00BF7B98" w:rsidRPr="00BF7B98" w:rsidTr="003F5875">
        <w:trPr>
          <w:trHeight w:val="15"/>
        </w:trPr>
        <w:tc>
          <w:tcPr>
            <w:tcW w:w="1125" w:type="dxa"/>
            <w:hideMark/>
          </w:tcPr>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14</w:t>
            </w:r>
          </w:p>
        </w:tc>
        <w:tc>
          <w:tcPr>
            <w:tcW w:w="4512" w:type="dxa"/>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Разом, гривень Формула:</w:t>
            </w:r>
          </w:p>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(сума рядків 9 + 10 + 11 + 12 + 13)</w:t>
            </w:r>
          </w:p>
        </w:tc>
        <w:tc>
          <w:tcPr>
            <w:tcW w:w="1950" w:type="dxa"/>
            <w:hideMark/>
          </w:tcPr>
          <w:p w:rsidR="00BF7B98" w:rsidRPr="00BF7B98" w:rsidRDefault="00BF7B98" w:rsidP="00BF7B98">
            <w:pPr>
              <w:spacing w:before="100" w:beforeAutospacing="1" w:after="100" w:afterAutospacing="1" w:line="15" w:lineRule="atLeast"/>
              <w:ind w:left="78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1169" w:type="dxa"/>
            <w:hideMark/>
          </w:tcPr>
          <w:p w:rsidR="00BF7B98" w:rsidRPr="00BF7B98" w:rsidRDefault="00BF7B98" w:rsidP="00BF7B98">
            <w:pPr>
              <w:spacing w:before="100" w:beforeAutospacing="1" w:after="100" w:afterAutospacing="1" w:line="15" w:lineRule="atLeast"/>
              <w:ind w:left="66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976" w:type="dxa"/>
            <w:hideMark/>
          </w:tcPr>
          <w:p w:rsidR="00BF7B98" w:rsidRPr="00BF7B98" w:rsidRDefault="00BF7B98" w:rsidP="00BF7B98">
            <w:pPr>
              <w:spacing w:before="100" w:beforeAutospacing="1" w:after="100" w:afterAutospacing="1" w:line="15" w:lineRule="atLeast"/>
              <w:ind w:left="6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r>
      <w:tr w:rsidR="00BF7B98" w:rsidRPr="00BF7B98" w:rsidTr="00F7421A">
        <w:trPr>
          <w:trHeight w:val="15"/>
        </w:trPr>
        <w:tc>
          <w:tcPr>
            <w:tcW w:w="1125" w:type="dxa"/>
            <w:hideMark/>
          </w:tcPr>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15</w:t>
            </w:r>
          </w:p>
        </w:tc>
        <w:tc>
          <w:tcPr>
            <w:tcW w:w="4512" w:type="dxa"/>
            <w:hideMark/>
          </w:tcPr>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Кількість суб' єктів малого підприємництва, що повинні виконати вимоги регулювання, одиниць</w:t>
            </w:r>
          </w:p>
        </w:tc>
        <w:tc>
          <w:tcPr>
            <w:tcW w:w="1950" w:type="dxa"/>
            <w:hideMark/>
          </w:tcPr>
          <w:p w:rsidR="00BF7B98" w:rsidRPr="00F7421A" w:rsidRDefault="00F7421A" w:rsidP="00BF7B98">
            <w:pPr>
              <w:spacing w:before="100" w:beforeAutospacing="1" w:after="100" w:afterAutospacing="1" w:line="15" w:lineRule="atLeast"/>
              <w:ind w:left="78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1518</w:t>
            </w:r>
          </w:p>
        </w:tc>
        <w:tc>
          <w:tcPr>
            <w:tcW w:w="1169" w:type="dxa"/>
          </w:tcPr>
          <w:p w:rsidR="00BF7B98" w:rsidRPr="00F7421A" w:rsidRDefault="00F7421A" w:rsidP="00BF7B98">
            <w:pPr>
              <w:spacing w:before="100" w:beforeAutospacing="1" w:after="100" w:afterAutospacing="1" w:line="15" w:lineRule="atLeast"/>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1518</w:t>
            </w:r>
          </w:p>
        </w:tc>
        <w:tc>
          <w:tcPr>
            <w:tcW w:w="976" w:type="dxa"/>
          </w:tcPr>
          <w:p w:rsidR="00BF7B98" w:rsidRPr="00F7421A" w:rsidRDefault="00F7421A" w:rsidP="00BF7B98">
            <w:pPr>
              <w:spacing w:before="100" w:beforeAutospacing="1" w:after="100" w:afterAutospacing="1" w:line="15"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1518</w:t>
            </w:r>
          </w:p>
        </w:tc>
      </w:tr>
      <w:tr w:rsidR="00BF7B98" w:rsidRPr="00BF7B98" w:rsidTr="003F5875">
        <w:trPr>
          <w:trHeight w:val="15"/>
        </w:trPr>
        <w:tc>
          <w:tcPr>
            <w:tcW w:w="1125" w:type="dxa"/>
            <w:hideMark/>
          </w:tcPr>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lastRenderedPageBreak/>
              <w:t>16</w:t>
            </w:r>
          </w:p>
        </w:tc>
        <w:tc>
          <w:tcPr>
            <w:tcW w:w="4512" w:type="dxa"/>
            <w:hideMark/>
          </w:tcPr>
          <w:p w:rsidR="00BF7B98" w:rsidRPr="00BF7B98" w:rsidRDefault="00BF7B98" w:rsidP="00BF7B98">
            <w:pPr>
              <w:spacing w:before="100" w:beforeAutospacing="1" w:after="100" w:afterAutospacing="1"/>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Сумарно, гривень Формула:</w:t>
            </w:r>
          </w:p>
          <w:p w:rsidR="00BF7B98" w:rsidRPr="00BF7B98" w:rsidRDefault="00BF7B98" w:rsidP="00BF7B98">
            <w:pPr>
              <w:spacing w:before="100" w:beforeAutospacing="1" w:after="100" w:afterAutospacing="1" w:line="15" w:lineRule="atLeast"/>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відповідний стовпчик "разом" Х кількість суб'єктів малого підприємництва, що повинні виконати вимоги регулювання (рядок 14 Х рядок 15)</w:t>
            </w:r>
          </w:p>
        </w:tc>
        <w:tc>
          <w:tcPr>
            <w:tcW w:w="1950" w:type="dxa"/>
            <w:hideMark/>
          </w:tcPr>
          <w:p w:rsidR="00BF7B98" w:rsidRPr="00BF7B98" w:rsidRDefault="00BF7B98" w:rsidP="00BF7B98">
            <w:pPr>
              <w:spacing w:before="100" w:beforeAutospacing="1" w:after="100" w:afterAutospacing="1" w:line="15" w:lineRule="atLeast"/>
              <w:ind w:left="78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1169" w:type="dxa"/>
            <w:hideMark/>
          </w:tcPr>
          <w:p w:rsidR="00BF7B98" w:rsidRPr="00BF7B98" w:rsidRDefault="00BF7B98" w:rsidP="00BF7B98">
            <w:pPr>
              <w:spacing w:before="100" w:beforeAutospacing="1" w:after="100" w:afterAutospacing="1" w:line="15" w:lineRule="atLeast"/>
              <w:ind w:left="66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c>
          <w:tcPr>
            <w:tcW w:w="976" w:type="dxa"/>
            <w:hideMark/>
          </w:tcPr>
          <w:p w:rsidR="00BF7B98" w:rsidRPr="00BF7B98" w:rsidRDefault="00BF7B98" w:rsidP="00BF7B98">
            <w:pPr>
              <w:spacing w:before="100" w:beforeAutospacing="1" w:after="100" w:afterAutospacing="1" w:line="15" w:lineRule="atLeast"/>
              <w:ind w:left="640"/>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0</w:t>
            </w:r>
          </w:p>
        </w:tc>
      </w:tr>
    </w:tbl>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Бюджетні витрати на адміністрування регулювання суб'єктів малого підприємництва відсутні.</w:t>
      </w:r>
    </w:p>
    <w:p w:rsidR="00BF7B98" w:rsidRPr="00BF7B98" w:rsidRDefault="00BF7B98" w:rsidP="00BF7B98">
      <w:pPr>
        <w:spacing w:before="100" w:beforeAutospacing="1" w:after="100" w:afterAutospacing="1" w:line="240" w:lineRule="auto"/>
        <w:rPr>
          <w:rFonts w:ascii="Times New Roman" w:eastAsia="Times New Roman" w:hAnsi="Times New Roman" w:cs="Times New Roman"/>
          <w:sz w:val="24"/>
          <w:szCs w:val="24"/>
          <w:lang w:eastAsia="ru-RU"/>
        </w:rPr>
      </w:pPr>
      <w:r w:rsidRPr="00BF7B98">
        <w:rPr>
          <w:rFonts w:ascii="Times New Roman" w:eastAsia="Times New Roman" w:hAnsi="Times New Roman" w:cs="Times New Roman"/>
          <w:sz w:val="24"/>
          <w:szCs w:val="24"/>
          <w:lang w:eastAsia="ru-RU"/>
        </w:rPr>
        <w:t> </w:t>
      </w:r>
    </w:p>
    <w:sectPr w:rsidR="00BF7B98" w:rsidRPr="00BF7B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F4FFF"/>
    <w:multiLevelType w:val="multilevel"/>
    <w:tmpl w:val="733EA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E67F39"/>
    <w:multiLevelType w:val="multilevel"/>
    <w:tmpl w:val="0BCCD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8825A9"/>
    <w:multiLevelType w:val="multilevel"/>
    <w:tmpl w:val="F66C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1"/>
    <w:lvlOverride w:ilvl="0">
      <w:startOverride w:val="3"/>
    </w:lvlOverride>
  </w:num>
  <w:num w:numId="5">
    <w:abstractNumId w:val="1"/>
    <w:lvlOverride w:ilvl="0">
      <w:startOverride w:val="4"/>
    </w:lvlOverride>
  </w:num>
  <w:num w:numId="6">
    <w:abstractNumId w:val="1"/>
    <w:lvlOverride w:ilvl="0">
      <w:startOverride w:val="5"/>
    </w:lvlOverride>
  </w:num>
  <w:num w:numId="7">
    <w:abstractNumId w:val="1"/>
    <w:lvlOverride w:ilvl="0">
      <w:startOverride w:val="6"/>
    </w:lvlOverride>
  </w:num>
  <w:num w:numId="8">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B8"/>
    <w:rsid w:val="0006535B"/>
    <w:rsid w:val="00120146"/>
    <w:rsid w:val="001D7FAC"/>
    <w:rsid w:val="00296513"/>
    <w:rsid w:val="002D1B38"/>
    <w:rsid w:val="00322BFF"/>
    <w:rsid w:val="0039673D"/>
    <w:rsid w:val="003F5875"/>
    <w:rsid w:val="0043135A"/>
    <w:rsid w:val="004604EC"/>
    <w:rsid w:val="004E04C1"/>
    <w:rsid w:val="00527D24"/>
    <w:rsid w:val="00533772"/>
    <w:rsid w:val="005639B8"/>
    <w:rsid w:val="005B46EF"/>
    <w:rsid w:val="005D211F"/>
    <w:rsid w:val="00640D78"/>
    <w:rsid w:val="00684501"/>
    <w:rsid w:val="006C5ADC"/>
    <w:rsid w:val="007A2D39"/>
    <w:rsid w:val="00812FD3"/>
    <w:rsid w:val="00887F7F"/>
    <w:rsid w:val="008B29F9"/>
    <w:rsid w:val="008C02BD"/>
    <w:rsid w:val="008F66FE"/>
    <w:rsid w:val="009C5E29"/>
    <w:rsid w:val="00AF1F2D"/>
    <w:rsid w:val="00B23E57"/>
    <w:rsid w:val="00B93DFD"/>
    <w:rsid w:val="00BD39B9"/>
    <w:rsid w:val="00BF7B98"/>
    <w:rsid w:val="00CB20D9"/>
    <w:rsid w:val="00CD4DE2"/>
    <w:rsid w:val="00CE3ED1"/>
    <w:rsid w:val="00E014B0"/>
    <w:rsid w:val="00E1046C"/>
    <w:rsid w:val="00F06F7E"/>
    <w:rsid w:val="00F7421A"/>
    <w:rsid w:val="00F84E3A"/>
    <w:rsid w:val="00FC5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F7B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7B98"/>
    <w:rPr>
      <w:rFonts w:ascii="Times New Roman" w:eastAsia="Times New Roman" w:hAnsi="Times New Roman" w:cs="Times New Roman"/>
      <w:b/>
      <w:bCs/>
      <w:sz w:val="27"/>
      <w:szCs w:val="27"/>
      <w:lang w:eastAsia="ru-RU"/>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
    <w:uiPriority w:val="99"/>
    <w:unhideWhenUsed/>
    <w:rsid w:val="00BF7B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F7B98"/>
    <w:rPr>
      <w:i/>
      <w:iCs/>
    </w:rPr>
  </w:style>
  <w:style w:type="paragraph" w:styleId="a5">
    <w:name w:val="Balloon Text"/>
    <w:basedOn w:val="a"/>
    <w:link w:val="a6"/>
    <w:uiPriority w:val="99"/>
    <w:semiHidden/>
    <w:unhideWhenUsed/>
    <w:rsid w:val="00BF7B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7B98"/>
    <w:rPr>
      <w:rFonts w:ascii="Tahoma" w:hAnsi="Tahoma" w:cs="Tahoma"/>
      <w:sz w:val="16"/>
      <w:szCs w:val="16"/>
    </w:rPr>
  </w:style>
  <w:style w:type="table" w:styleId="a7">
    <w:name w:val="Table Grid"/>
    <w:basedOn w:val="a1"/>
    <w:uiPriority w:val="59"/>
    <w:rsid w:val="00396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3"/>
    <w:uiPriority w:val="99"/>
    <w:rsid w:val="00F7421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F7B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7B98"/>
    <w:rPr>
      <w:rFonts w:ascii="Times New Roman" w:eastAsia="Times New Roman" w:hAnsi="Times New Roman" w:cs="Times New Roman"/>
      <w:b/>
      <w:bCs/>
      <w:sz w:val="27"/>
      <w:szCs w:val="27"/>
      <w:lang w:eastAsia="ru-RU"/>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
    <w:uiPriority w:val="99"/>
    <w:unhideWhenUsed/>
    <w:rsid w:val="00BF7B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F7B98"/>
    <w:rPr>
      <w:i/>
      <w:iCs/>
    </w:rPr>
  </w:style>
  <w:style w:type="paragraph" w:styleId="a5">
    <w:name w:val="Balloon Text"/>
    <w:basedOn w:val="a"/>
    <w:link w:val="a6"/>
    <w:uiPriority w:val="99"/>
    <w:semiHidden/>
    <w:unhideWhenUsed/>
    <w:rsid w:val="00BF7B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7B98"/>
    <w:rPr>
      <w:rFonts w:ascii="Tahoma" w:hAnsi="Tahoma" w:cs="Tahoma"/>
      <w:sz w:val="16"/>
      <w:szCs w:val="16"/>
    </w:rPr>
  </w:style>
  <w:style w:type="table" w:styleId="a7">
    <w:name w:val="Table Grid"/>
    <w:basedOn w:val="a1"/>
    <w:uiPriority w:val="59"/>
    <w:rsid w:val="00396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3"/>
    <w:uiPriority w:val="99"/>
    <w:rsid w:val="00F7421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405697">
      <w:bodyDiv w:val="1"/>
      <w:marLeft w:val="0"/>
      <w:marRight w:val="0"/>
      <w:marTop w:val="0"/>
      <w:marBottom w:val="0"/>
      <w:divBdr>
        <w:top w:val="none" w:sz="0" w:space="0" w:color="auto"/>
        <w:left w:val="none" w:sz="0" w:space="0" w:color="auto"/>
        <w:bottom w:val="none" w:sz="0" w:space="0" w:color="auto"/>
        <w:right w:val="none" w:sz="0" w:space="0" w:color="auto"/>
      </w:divBdr>
      <w:divsChild>
        <w:div w:id="1054546861">
          <w:marLeft w:val="0"/>
          <w:marRight w:val="0"/>
          <w:marTop w:val="0"/>
          <w:marBottom w:val="0"/>
          <w:divBdr>
            <w:top w:val="none" w:sz="0" w:space="0" w:color="auto"/>
            <w:left w:val="none" w:sz="0" w:space="0" w:color="auto"/>
            <w:bottom w:val="none" w:sz="0" w:space="0" w:color="auto"/>
            <w:right w:val="none" w:sz="0" w:space="0" w:color="auto"/>
          </w:divBdr>
        </w:div>
        <w:div w:id="13265069">
          <w:marLeft w:val="0"/>
          <w:marRight w:val="0"/>
          <w:marTop w:val="0"/>
          <w:marBottom w:val="0"/>
          <w:divBdr>
            <w:top w:val="none" w:sz="0" w:space="0" w:color="auto"/>
            <w:left w:val="none" w:sz="0" w:space="0" w:color="auto"/>
            <w:bottom w:val="none" w:sz="0" w:space="0" w:color="auto"/>
            <w:right w:val="none" w:sz="0" w:space="0" w:color="auto"/>
          </w:divBdr>
        </w:div>
        <w:div w:id="1707482618">
          <w:marLeft w:val="0"/>
          <w:marRight w:val="0"/>
          <w:marTop w:val="0"/>
          <w:marBottom w:val="0"/>
          <w:divBdr>
            <w:top w:val="none" w:sz="0" w:space="0" w:color="auto"/>
            <w:left w:val="none" w:sz="0" w:space="0" w:color="auto"/>
            <w:bottom w:val="none" w:sz="0" w:space="0" w:color="auto"/>
            <w:right w:val="none" w:sz="0" w:space="0" w:color="auto"/>
          </w:divBdr>
        </w:div>
        <w:div w:id="1403675293">
          <w:marLeft w:val="0"/>
          <w:marRight w:val="0"/>
          <w:marTop w:val="0"/>
          <w:marBottom w:val="0"/>
          <w:divBdr>
            <w:top w:val="none" w:sz="0" w:space="0" w:color="auto"/>
            <w:left w:val="none" w:sz="0" w:space="0" w:color="auto"/>
            <w:bottom w:val="none" w:sz="0" w:space="0" w:color="auto"/>
            <w:right w:val="none" w:sz="0" w:space="0" w:color="auto"/>
          </w:divBdr>
        </w:div>
        <w:div w:id="1365522470">
          <w:marLeft w:val="0"/>
          <w:marRight w:val="0"/>
          <w:marTop w:val="0"/>
          <w:marBottom w:val="0"/>
          <w:divBdr>
            <w:top w:val="none" w:sz="0" w:space="0" w:color="auto"/>
            <w:left w:val="none" w:sz="0" w:space="0" w:color="auto"/>
            <w:bottom w:val="none" w:sz="0" w:space="0" w:color="auto"/>
            <w:right w:val="none" w:sz="0" w:space="0" w:color="auto"/>
          </w:divBdr>
        </w:div>
        <w:div w:id="1492595229">
          <w:marLeft w:val="0"/>
          <w:marRight w:val="0"/>
          <w:marTop w:val="0"/>
          <w:marBottom w:val="0"/>
          <w:divBdr>
            <w:top w:val="none" w:sz="0" w:space="0" w:color="auto"/>
            <w:left w:val="none" w:sz="0" w:space="0" w:color="auto"/>
            <w:bottom w:val="none" w:sz="0" w:space="0" w:color="auto"/>
            <w:right w:val="none" w:sz="0" w:space="0" w:color="auto"/>
          </w:divBdr>
        </w:div>
        <w:div w:id="1463689284">
          <w:marLeft w:val="0"/>
          <w:marRight w:val="0"/>
          <w:marTop w:val="0"/>
          <w:marBottom w:val="0"/>
          <w:divBdr>
            <w:top w:val="none" w:sz="0" w:space="0" w:color="auto"/>
            <w:left w:val="none" w:sz="0" w:space="0" w:color="auto"/>
            <w:bottom w:val="none" w:sz="0" w:space="0" w:color="auto"/>
            <w:right w:val="none" w:sz="0" w:space="0" w:color="auto"/>
          </w:divBdr>
        </w:div>
        <w:div w:id="1132013719">
          <w:marLeft w:val="0"/>
          <w:marRight w:val="0"/>
          <w:marTop w:val="0"/>
          <w:marBottom w:val="0"/>
          <w:divBdr>
            <w:top w:val="none" w:sz="0" w:space="0" w:color="auto"/>
            <w:left w:val="none" w:sz="0" w:space="0" w:color="auto"/>
            <w:bottom w:val="none" w:sz="0" w:space="0" w:color="auto"/>
            <w:right w:val="none" w:sz="0" w:space="0" w:color="auto"/>
          </w:divBdr>
        </w:div>
        <w:div w:id="1311524199">
          <w:marLeft w:val="0"/>
          <w:marRight w:val="0"/>
          <w:marTop w:val="0"/>
          <w:marBottom w:val="0"/>
          <w:divBdr>
            <w:top w:val="none" w:sz="0" w:space="0" w:color="auto"/>
            <w:left w:val="none" w:sz="0" w:space="0" w:color="auto"/>
            <w:bottom w:val="none" w:sz="0" w:space="0" w:color="auto"/>
            <w:right w:val="none" w:sz="0" w:space="0" w:color="auto"/>
          </w:divBdr>
        </w:div>
        <w:div w:id="2130010891">
          <w:marLeft w:val="0"/>
          <w:marRight w:val="0"/>
          <w:marTop w:val="0"/>
          <w:marBottom w:val="0"/>
          <w:divBdr>
            <w:top w:val="none" w:sz="0" w:space="0" w:color="auto"/>
            <w:left w:val="none" w:sz="0" w:space="0" w:color="auto"/>
            <w:bottom w:val="none" w:sz="0" w:space="0" w:color="auto"/>
            <w:right w:val="none" w:sz="0" w:space="0" w:color="auto"/>
          </w:divBdr>
        </w:div>
        <w:div w:id="896630569">
          <w:marLeft w:val="0"/>
          <w:marRight w:val="0"/>
          <w:marTop w:val="0"/>
          <w:marBottom w:val="0"/>
          <w:divBdr>
            <w:top w:val="none" w:sz="0" w:space="0" w:color="auto"/>
            <w:left w:val="none" w:sz="0" w:space="0" w:color="auto"/>
            <w:bottom w:val="none" w:sz="0" w:space="0" w:color="auto"/>
            <w:right w:val="none" w:sz="0" w:space="0" w:color="auto"/>
          </w:divBdr>
        </w:div>
        <w:div w:id="1078097907">
          <w:marLeft w:val="0"/>
          <w:marRight w:val="0"/>
          <w:marTop w:val="0"/>
          <w:marBottom w:val="0"/>
          <w:divBdr>
            <w:top w:val="none" w:sz="0" w:space="0" w:color="auto"/>
            <w:left w:val="none" w:sz="0" w:space="0" w:color="auto"/>
            <w:bottom w:val="none" w:sz="0" w:space="0" w:color="auto"/>
            <w:right w:val="none" w:sz="0" w:space="0" w:color="auto"/>
          </w:divBdr>
        </w:div>
        <w:div w:id="1202860662">
          <w:marLeft w:val="0"/>
          <w:marRight w:val="0"/>
          <w:marTop w:val="0"/>
          <w:marBottom w:val="0"/>
          <w:divBdr>
            <w:top w:val="none" w:sz="0" w:space="0" w:color="auto"/>
            <w:left w:val="none" w:sz="0" w:space="0" w:color="auto"/>
            <w:bottom w:val="none" w:sz="0" w:space="0" w:color="auto"/>
            <w:right w:val="none" w:sz="0" w:space="0" w:color="auto"/>
          </w:divBdr>
        </w:div>
        <w:div w:id="1328631909">
          <w:marLeft w:val="0"/>
          <w:marRight w:val="0"/>
          <w:marTop w:val="0"/>
          <w:marBottom w:val="0"/>
          <w:divBdr>
            <w:top w:val="none" w:sz="0" w:space="0" w:color="auto"/>
            <w:left w:val="none" w:sz="0" w:space="0" w:color="auto"/>
            <w:bottom w:val="none" w:sz="0" w:space="0" w:color="auto"/>
            <w:right w:val="none" w:sz="0" w:space="0" w:color="auto"/>
          </w:divBdr>
        </w:div>
        <w:div w:id="853691866">
          <w:marLeft w:val="0"/>
          <w:marRight w:val="0"/>
          <w:marTop w:val="0"/>
          <w:marBottom w:val="0"/>
          <w:divBdr>
            <w:top w:val="none" w:sz="0" w:space="0" w:color="auto"/>
            <w:left w:val="none" w:sz="0" w:space="0" w:color="auto"/>
            <w:bottom w:val="none" w:sz="0" w:space="0" w:color="auto"/>
            <w:right w:val="none" w:sz="0" w:space="0" w:color="auto"/>
          </w:divBdr>
        </w:div>
        <w:div w:id="992031703">
          <w:marLeft w:val="0"/>
          <w:marRight w:val="0"/>
          <w:marTop w:val="0"/>
          <w:marBottom w:val="0"/>
          <w:divBdr>
            <w:top w:val="none" w:sz="0" w:space="0" w:color="auto"/>
            <w:left w:val="none" w:sz="0" w:space="0" w:color="auto"/>
            <w:bottom w:val="none" w:sz="0" w:space="0" w:color="auto"/>
            <w:right w:val="none" w:sz="0" w:space="0" w:color="auto"/>
          </w:divBdr>
        </w:div>
        <w:div w:id="503983468">
          <w:marLeft w:val="0"/>
          <w:marRight w:val="0"/>
          <w:marTop w:val="0"/>
          <w:marBottom w:val="0"/>
          <w:divBdr>
            <w:top w:val="none" w:sz="0" w:space="0" w:color="auto"/>
            <w:left w:val="none" w:sz="0" w:space="0" w:color="auto"/>
            <w:bottom w:val="none" w:sz="0" w:space="0" w:color="auto"/>
            <w:right w:val="none" w:sz="0" w:space="0" w:color="auto"/>
          </w:divBdr>
        </w:div>
        <w:div w:id="1237786283">
          <w:marLeft w:val="0"/>
          <w:marRight w:val="0"/>
          <w:marTop w:val="0"/>
          <w:marBottom w:val="0"/>
          <w:divBdr>
            <w:top w:val="none" w:sz="0" w:space="0" w:color="auto"/>
            <w:left w:val="none" w:sz="0" w:space="0" w:color="auto"/>
            <w:bottom w:val="none" w:sz="0" w:space="0" w:color="auto"/>
            <w:right w:val="none" w:sz="0" w:space="0" w:color="auto"/>
          </w:divBdr>
        </w:div>
        <w:div w:id="1192452777">
          <w:marLeft w:val="0"/>
          <w:marRight w:val="0"/>
          <w:marTop w:val="0"/>
          <w:marBottom w:val="0"/>
          <w:divBdr>
            <w:top w:val="none" w:sz="0" w:space="0" w:color="auto"/>
            <w:left w:val="none" w:sz="0" w:space="0" w:color="auto"/>
            <w:bottom w:val="none" w:sz="0" w:space="0" w:color="auto"/>
            <w:right w:val="none" w:sz="0" w:space="0" w:color="auto"/>
          </w:divBdr>
        </w:div>
        <w:div w:id="986713112">
          <w:marLeft w:val="0"/>
          <w:marRight w:val="0"/>
          <w:marTop w:val="0"/>
          <w:marBottom w:val="0"/>
          <w:divBdr>
            <w:top w:val="none" w:sz="0" w:space="0" w:color="auto"/>
            <w:left w:val="none" w:sz="0" w:space="0" w:color="auto"/>
            <w:bottom w:val="none" w:sz="0" w:space="0" w:color="auto"/>
            <w:right w:val="none" w:sz="0" w:space="0" w:color="auto"/>
          </w:divBdr>
        </w:div>
        <w:div w:id="401802498">
          <w:marLeft w:val="0"/>
          <w:marRight w:val="0"/>
          <w:marTop w:val="0"/>
          <w:marBottom w:val="0"/>
          <w:divBdr>
            <w:top w:val="none" w:sz="0" w:space="0" w:color="auto"/>
            <w:left w:val="none" w:sz="0" w:space="0" w:color="auto"/>
            <w:bottom w:val="none" w:sz="0" w:space="0" w:color="auto"/>
            <w:right w:val="none" w:sz="0" w:space="0" w:color="auto"/>
          </w:divBdr>
        </w:div>
        <w:div w:id="1303778007">
          <w:marLeft w:val="0"/>
          <w:marRight w:val="0"/>
          <w:marTop w:val="0"/>
          <w:marBottom w:val="0"/>
          <w:divBdr>
            <w:top w:val="none" w:sz="0" w:space="0" w:color="auto"/>
            <w:left w:val="none" w:sz="0" w:space="0" w:color="auto"/>
            <w:bottom w:val="none" w:sz="0" w:space="0" w:color="auto"/>
            <w:right w:val="none" w:sz="0" w:space="0" w:color="auto"/>
          </w:divBdr>
        </w:div>
        <w:div w:id="132991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916</TotalTime>
  <Pages>15</Pages>
  <Words>3711</Words>
  <Characters>21157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15</cp:revision>
  <cp:lastPrinted>2018-08-02T07:46:00Z</cp:lastPrinted>
  <dcterms:created xsi:type="dcterms:W3CDTF">2018-05-03T09:12:00Z</dcterms:created>
  <dcterms:modified xsi:type="dcterms:W3CDTF">2019-03-06T11:50:00Z</dcterms:modified>
</cp:coreProperties>
</file>